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3879" w14:textId="5A70C22F" w:rsidR="00C05D86" w:rsidRPr="005B0B57" w:rsidRDefault="008100C8" w:rsidP="005B0B57">
      <w:pPr>
        <w:rPr>
          <w:b/>
          <w:bCs/>
          <w:sz w:val="28"/>
          <w:szCs w:val="28"/>
        </w:rPr>
      </w:pPr>
      <w:r w:rsidRPr="005B0B57">
        <w:rPr>
          <w:b/>
          <w:bCs/>
          <w:sz w:val="28"/>
          <w:szCs w:val="28"/>
        </w:rPr>
        <w:t>IPPF Secretariat Accountability Mechanism (SAM) 2025–2026 Cycle: Final Findings and Management Response</w:t>
      </w:r>
    </w:p>
    <w:p w14:paraId="78F21F6F" w14:textId="0560B9A2" w:rsidR="00C05D86" w:rsidRPr="00E4049A" w:rsidRDefault="00C05D86" w:rsidP="00F542B4">
      <w:pPr>
        <w:pStyle w:val="Heading2"/>
        <w:rPr>
          <w:b/>
          <w:bCs/>
        </w:rPr>
      </w:pPr>
      <w:r w:rsidRPr="00E4049A">
        <w:rPr>
          <w:b/>
          <w:bCs/>
        </w:rPr>
        <w:t>Overview</w:t>
      </w:r>
    </w:p>
    <w:p w14:paraId="126EE0AC" w14:textId="77777777" w:rsidR="008100C8" w:rsidRPr="008100C8" w:rsidRDefault="008100C8" w:rsidP="008100C8">
      <w:pPr>
        <w:pStyle w:val="Caption"/>
        <w:keepNext/>
        <w:rPr>
          <w:rFonts w:cstheme="minorHAnsi"/>
          <w:i w:val="0"/>
          <w:iCs w:val="0"/>
          <w:color w:val="auto"/>
          <w:sz w:val="22"/>
          <w:szCs w:val="22"/>
        </w:rPr>
      </w:pPr>
      <w:r w:rsidRPr="008100C8">
        <w:rPr>
          <w:rFonts w:cstheme="minorHAnsi"/>
          <w:i w:val="0"/>
          <w:iCs w:val="0"/>
          <w:color w:val="auto"/>
          <w:sz w:val="22"/>
          <w:szCs w:val="22"/>
        </w:rPr>
        <w:t>The Secretariat Accountability Mechanism (SAM) is IPPF’s mechanism for holding the Secretariat accountable to Member Associations (MAs) and Collaborative Partners (CPs). The SAM was designed through a consultative process involving MA and Secretariat staff and is implemented every three years.</w:t>
      </w:r>
    </w:p>
    <w:p w14:paraId="226465FB" w14:textId="5FE68A0F" w:rsidR="008100C8" w:rsidRPr="008100C8" w:rsidRDefault="008100C8" w:rsidP="008100C8">
      <w:pPr>
        <w:pStyle w:val="Caption"/>
        <w:keepNext/>
        <w:rPr>
          <w:rFonts w:cstheme="minorHAnsi"/>
          <w:i w:val="0"/>
          <w:iCs w:val="0"/>
          <w:color w:val="auto"/>
          <w:sz w:val="22"/>
          <w:szCs w:val="22"/>
        </w:rPr>
      </w:pPr>
      <w:r w:rsidRPr="008100C8">
        <w:rPr>
          <w:rFonts w:cstheme="minorHAnsi"/>
          <w:i w:val="0"/>
          <w:iCs w:val="0"/>
          <w:color w:val="auto"/>
          <w:sz w:val="22"/>
          <w:szCs w:val="22"/>
        </w:rPr>
        <w:t xml:space="preserve">The 2025–2026 SAM cycle builds on the first cycle conducted in 2023 </w:t>
      </w:r>
      <w:r w:rsidR="000A3070">
        <w:rPr>
          <w:rFonts w:cstheme="minorHAnsi"/>
          <w:i w:val="0"/>
          <w:iCs w:val="0"/>
          <w:color w:val="auto"/>
          <w:sz w:val="22"/>
          <w:szCs w:val="22"/>
        </w:rPr>
        <w:t xml:space="preserve">(the baseline) </w:t>
      </w:r>
      <w:r w:rsidRPr="008100C8">
        <w:rPr>
          <w:rFonts w:cstheme="minorHAnsi"/>
          <w:i w:val="0"/>
          <w:iCs w:val="0"/>
          <w:color w:val="auto"/>
          <w:sz w:val="22"/>
          <w:szCs w:val="22"/>
        </w:rPr>
        <w:t>and provides an opportunity to assess changes over time in how MAs and CPs experience engagement with and accompaniment from the Secretariat, as well as identify areas for continued strengthening.</w:t>
      </w:r>
    </w:p>
    <w:p w14:paraId="7A6ACB45" w14:textId="198D3B4C" w:rsidR="00C8291C" w:rsidRDefault="008100C8" w:rsidP="008100C8">
      <w:pPr>
        <w:pStyle w:val="Caption"/>
        <w:keepNext/>
        <w:rPr>
          <w:lang w:val="en-US"/>
        </w:rPr>
      </w:pPr>
      <w:r w:rsidRPr="008100C8">
        <w:rPr>
          <w:rFonts w:cstheme="minorHAnsi"/>
          <w:i w:val="0"/>
          <w:iCs w:val="0"/>
          <w:color w:val="auto"/>
          <w:sz w:val="22"/>
          <w:szCs w:val="22"/>
        </w:rPr>
        <w:t xml:space="preserve">The 2025–2026 cycle included a Federation-wide survey and Focus Group Discussions (FGDs). Findings from the SAM informed the development of a Secretariat-wide Management Response coordinated across </w:t>
      </w:r>
      <w:r w:rsidR="003A470C">
        <w:rPr>
          <w:rFonts w:cstheme="minorHAnsi"/>
          <w:i w:val="0"/>
          <w:iCs w:val="0"/>
          <w:color w:val="auto"/>
          <w:sz w:val="22"/>
          <w:szCs w:val="22"/>
        </w:rPr>
        <w:t xml:space="preserve">the </w:t>
      </w:r>
      <w:r w:rsidRPr="008100C8">
        <w:rPr>
          <w:rFonts w:cstheme="minorHAnsi"/>
          <w:i w:val="0"/>
          <w:iCs w:val="0"/>
          <w:color w:val="auto"/>
          <w:sz w:val="22"/>
          <w:szCs w:val="22"/>
        </w:rPr>
        <w:t xml:space="preserve">Secretariat divisions and regional offices and validated </w:t>
      </w:r>
      <w:r w:rsidR="00D52465">
        <w:rPr>
          <w:rFonts w:cstheme="minorHAnsi"/>
          <w:i w:val="0"/>
          <w:iCs w:val="0"/>
          <w:color w:val="auto"/>
          <w:sz w:val="22"/>
          <w:szCs w:val="22"/>
        </w:rPr>
        <w:t>by</w:t>
      </w:r>
      <w:r w:rsidRPr="008100C8">
        <w:rPr>
          <w:rFonts w:cstheme="minorHAnsi"/>
          <w:i w:val="0"/>
          <w:iCs w:val="0"/>
          <w:color w:val="auto"/>
          <w:sz w:val="22"/>
          <w:szCs w:val="22"/>
        </w:rPr>
        <w:t xml:space="preserve"> the </w:t>
      </w:r>
      <w:r>
        <w:rPr>
          <w:rFonts w:cstheme="minorHAnsi"/>
          <w:i w:val="0"/>
          <w:iCs w:val="0"/>
          <w:color w:val="auto"/>
          <w:sz w:val="22"/>
          <w:szCs w:val="22"/>
        </w:rPr>
        <w:t>Directors'</w:t>
      </w:r>
      <w:r w:rsidRPr="008100C8">
        <w:rPr>
          <w:rFonts w:cstheme="minorHAnsi"/>
          <w:i w:val="0"/>
          <w:iCs w:val="0"/>
          <w:color w:val="auto"/>
          <w:sz w:val="22"/>
          <w:szCs w:val="22"/>
        </w:rPr>
        <w:t xml:space="preserve"> Leadership Team (DLT).</w:t>
      </w:r>
    </w:p>
    <w:p w14:paraId="1A151E4C" w14:textId="6FEC069C" w:rsidR="00C05D86" w:rsidRPr="00E4049A" w:rsidRDefault="00C05D86" w:rsidP="00F542B4">
      <w:pPr>
        <w:pStyle w:val="Heading2"/>
        <w:rPr>
          <w:b/>
          <w:bCs/>
        </w:rPr>
      </w:pPr>
      <w:r w:rsidRPr="00E4049A">
        <w:rPr>
          <w:b/>
          <w:bCs/>
        </w:rPr>
        <w:t>Key Global Findings (2025)</w:t>
      </w:r>
    </w:p>
    <w:p w14:paraId="79990ACD" w14:textId="3E92A082" w:rsidR="00C05D86" w:rsidRPr="008A7E6F" w:rsidRDefault="006F2299" w:rsidP="0065423F">
      <w:pPr>
        <w:tabs>
          <w:tab w:val="left" w:pos="5976"/>
        </w:tabs>
        <w:rPr>
          <w:lang w:val="en-US"/>
        </w:rPr>
      </w:pPr>
      <w:r w:rsidRPr="57688A94">
        <w:t>A total of 82</w:t>
      </w:r>
      <w:r w:rsidR="00D91A52">
        <w:t xml:space="preserve"> </w:t>
      </w:r>
      <w:r w:rsidRPr="57688A94">
        <w:t>MAs</w:t>
      </w:r>
      <w:r w:rsidR="000A2EA0">
        <w:t xml:space="preserve"> and</w:t>
      </w:r>
      <w:r w:rsidRPr="57688A94">
        <w:t xml:space="preserve"> CP</w:t>
      </w:r>
      <w:r w:rsidR="000A2EA0">
        <w:t>s</w:t>
      </w:r>
      <w:r w:rsidRPr="57688A94">
        <w:t xml:space="preserve"> </w:t>
      </w:r>
      <w:r w:rsidR="007A4732" w:rsidRPr="57688A94">
        <w:t xml:space="preserve">responded to </w:t>
      </w:r>
      <w:r w:rsidRPr="57688A94">
        <w:t xml:space="preserve">the 2025 SAM survey. </w:t>
      </w:r>
      <w:r w:rsidR="00D13E02" w:rsidRPr="57688A94">
        <w:rPr>
          <w:lang w:val="en-US"/>
        </w:rPr>
        <w:t>R</w:t>
      </w:r>
      <w:r w:rsidR="6DBA551B" w:rsidRPr="57688A94">
        <w:rPr>
          <w:lang w:val="en-US"/>
        </w:rPr>
        <w:t xml:space="preserve">esults indicate improvement in </w:t>
      </w:r>
      <w:r w:rsidR="00AD2310" w:rsidRPr="57688A94">
        <w:rPr>
          <w:lang w:val="en-US"/>
        </w:rPr>
        <w:t xml:space="preserve">the </w:t>
      </w:r>
      <w:r w:rsidR="0065423F">
        <w:t>Net Promoter Score (NPS)</w:t>
      </w:r>
      <w:r w:rsidR="6DBA551B" w:rsidRPr="57688A94">
        <w:rPr>
          <w:lang w:val="en-US"/>
        </w:rPr>
        <w:t xml:space="preserve"> across all accountability areas</w:t>
      </w:r>
      <w:r w:rsidR="55B04CDF" w:rsidRPr="57688A94">
        <w:rPr>
          <w:lang w:val="en-US"/>
        </w:rPr>
        <w:t xml:space="preserve"> in</w:t>
      </w:r>
      <w:r w:rsidR="00D13E02" w:rsidRPr="57688A94">
        <w:rPr>
          <w:lang w:val="en-US"/>
        </w:rPr>
        <w:t xml:space="preserve"> the</w:t>
      </w:r>
      <w:r w:rsidR="55B04CDF" w:rsidRPr="57688A94">
        <w:rPr>
          <w:lang w:val="en-US"/>
        </w:rPr>
        <w:t xml:space="preserve"> 2025 cycle</w:t>
      </w:r>
      <w:r w:rsidR="5C303DE9" w:rsidRPr="57688A94">
        <w:rPr>
          <w:lang w:val="en-US"/>
        </w:rPr>
        <w:t xml:space="preserve">. </w:t>
      </w:r>
      <w:r w:rsidR="6DBA551B" w:rsidRPr="57688A94">
        <w:rPr>
          <w:b/>
          <w:bCs/>
          <w:lang w:val="en-US"/>
        </w:rPr>
        <w:t>The overall NPS increased</w:t>
      </w:r>
      <w:r w:rsidR="00B43A65" w:rsidRPr="57688A94">
        <w:rPr>
          <w:b/>
          <w:bCs/>
          <w:lang w:val="en-US"/>
        </w:rPr>
        <w:t xml:space="preserve"> </w:t>
      </w:r>
      <w:r w:rsidR="609E49B3" w:rsidRPr="57688A94">
        <w:rPr>
          <w:b/>
          <w:bCs/>
          <w:lang w:val="en-US"/>
        </w:rPr>
        <w:t xml:space="preserve">by </w:t>
      </w:r>
      <w:r w:rsidR="00E23FE5" w:rsidRPr="57688A94">
        <w:rPr>
          <w:b/>
          <w:bCs/>
          <w:lang w:val="en-US"/>
        </w:rPr>
        <w:t>8 points</w:t>
      </w:r>
      <w:r w:rsidR="03A9152A" w:rsidRPr="57688A94">
        <w:rPr>
          <w:b/>
          <w:bCs/>
          <w:lang w:val="en-US"/>
        </w:rPr>
        <w:t>, from</w:t>
      </w:r>
      <w:r w:rsidR="00E23FE5" w:rsidRPr="57688A94">
        <w:rPr>
          <w:b/>
          <w:bCs/>
          <w:lang w:val="en-US"/>
        </w:rPr>
        <w:t xml:space="preserve"> </w:t>
      </w:r>
      <w:r w:rsidR="6DBA551B" w:rsidRPr="57688A94">
        <w:rPr>
          <w:b/>
          <w:bCs/>
          <w:lang w:val="en-US"/>
        </w:rPr>
        <w:t>26.7 in 2023 to 35.4 in 2025</w:t>
      </w:r>
      <w:r w:rsidR="6DBA551B" w:rsidRPr="57688A94">
        <w:rPr>
          <w:lang w:val="en-US"/>
        </w:rPr>
        <w:t xml:space="preserve">. </w:t>
      </w:r>
    </w:p>
    <w:p w14:paraId="73AB3F2B" w14:textId="6A31E54B" w:rsidR="008A7E6F" w:rsidRDefault="76596B51" w:rsidP="008A7E6F">
      <w:pPr>
        <w:pStyle w:val="Caption"/>
        <w:keepNext/>
      </w:pPr>
      <w:r>
        <w:t xml:space="preserve">Table </w:t>
      </w:r>
      <w:fldSimple w:instr=" SEQ Table \* ARABIC ">
        <w:r w:rsidRPr="3C3F6739">
          <w:rPr>
            <w:noProof/>
          </w:rPr>
          <w:t>1</w:t>
        </w:r>
      </w:fldSimple>
      <w:r w:rsidRPr="3C3F6739">
        <w:rPr>
          <w:lang w:val="en-US"/>
        </w:rPr>
        <w:t>:2025 score for each accountability area</w:t>
      </w:r>
    </w:p>
    <w:tbl>
      <w:tblPr>
        <w:tblW w:w="3334" w:type="pct"/>
        <w:tblLook w:val="06A0" w:firstRow="1" w:lastRow="0" w:firstColumn="1" w:lastColumn="0" w:noHBand="1" w:noVBand="1"/>
      </w:tblPr>
      <w:tblGrid>
        <w:gridCol w:w="4432"/>
        <w:gridCol w:w="905"/>
        <w:gridCol w:w="1152"/>
      </w:tblGrid>
      <w:tr w:rsidR="00682FAA" w14:paraId="295ADB5C" w14:textId="77777777" w:rsidTr="3AD5E5B3">
        <w:trPr>
          <w:trHeight w:val="709"/>
        </w:trPr>
        <w:tc>
          <w:tcPr>
            <w:tcW w:w="4432" w:type="dxa"/>
            <w:tcBorders>
              <w:top w:val="single" w:sz="8" w:space="0" w:color="auto"/>
              <w:left w:val="single" w:sz="8" w:space="0" w:color="auto"/>
              <w:bottom w:val="single" w:sz="4" w:space="0" w:color="auto"/>
              <w:right w:val="nil"/>
            </w:tcBorders>
            <w:shd w:val="clear" w:color="auto" w:fill="FFFFFF" w:themeFill="background1"/>
            <w:tcMar>
              <w:top w:w="15" w:type="dxa"/>
              <w:left w:w="15" w:type="dxa"/>
              <w:right w:w="15" w:type="dxa"/>
            </w:tcMar>
            <w:vAlign w:val="center"/>
          </w:tcPr>
          <w:p w14:paraId="6E248F07" w14:textId="1D80002B" w:rsidR="00682FAA" w:rsidRPr="00C361A7" w:rsidRDefault="00682FAA" w:rsidP="3C3F6739">
            <w:pPr>
              <w:spacing w:after="0" w:line="257" w:lineRule="auto"/>
              <w:rPr>
                <w:sz w:val="18"/>
                <w:szCs w:val="18"/>
              </w:rPr>
            </w:pPr>
            <w:r w:rsidRPr="00C361A7">
              <w:rPr>
                <w:rFonts w:ascii="Barlow" w:eastAsia="Barlow" w:hAnsi="Barlow" w:cs="Barlow"/>
                <w:b/>
                <w:bCs/>
                <w:color w:val="000000" w:themeColor="text1"/>
                <w:sz w:val="18"/>
                <w:szCs w:val="18"/>
                <w:lang w:val="en-US"/>
              </w:rPr>
              <w:t>Accountability Area</w:t>
            </w:r>
          </w:p>
        </w:tc>
        <w:tc>
          <w:tcPr>
            <w:tcW w:w="905" w:type="dxa"/>
            <w:tcBorders>
              <w:top w:val="single" w:sz="8" w:space="0" w:color="auto"/>
              <w:left w:val="single" w:sz="8" w:space="0" w:color="auto"/>
              <w:bottom w:val="single" w:sz="4" w:space="0" w:color="auto"/>
              <w:right w:val="single" w:sz="8" w:space="0" w:color="auto"/>
            </w:tcBorders>
            <w:tcMar>
              <w:top w:w="15" w:type="dxa"/>
              <w:left w:w="15" w:type="dxa"/>
              <w:right w:w="15" w:type="dxa"/>
            </w:tcMar>
            <w:vAlign w:val="center"/>
          </w:tcPr>
          <w:p w14:paraId="1CDFF19F" w14:textId="7F65F9B6"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 xml:space="preserve">2025 NPS Score </w:t>
            </w:r>
          </w:p>
        </w:tc>
        <w:tc>
          <w:tcPr>
            <w:tcW w:w="1152" w:type="dxa"/>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69570B20" w14:textId="3BD8B654"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 xml:space="preserve">Variance </w:t>
            </w:r>
            <w:r>
              <w:rPr>
                <w:rFonts w:ascii="Barlow" w:eastAsia="Barlow" w:hAnsi="Barlow" w:cs="Barlow"/>
                <w:b/>
                <w:bCs/>
                <w:color w:val="000000" w:themeColor="text1"/>
                <w:sz w:val="18"/>
                <w:szCs w:val="18"/>
                <w:lang w:val="en-US"/>
              </w:rPr>
              <w:t>from</w:t>
            </w:r>
            <w:r w:rsidRPr="00C361A7">
              <w:rPr>
                <w:rFonts w:ascii="Barlow" w:eastAsia="Barlow" w:hAnsi="Barlow" w:cs="Barlow"/>
                <w:b/>
                <w:bCs/>
                <w:color w:val="000000" w:themeColor="text1"/>
                <w:sz w:val="18"/>
                <w:szCs w:val="18"/>
                <w:lang w:val="en-US"/>
              </w:rPr>
              <w:t xml:space="preserve"> 2023 </w:t>
            </w:r>
            <w:r>
              <w:rPr>
                <w:rFonts w:ascii="Barlow" w:eastAsia="Barlow" w:hAnsi="Barlow" w:cs="Barlow"/>
                <w:b/>
                <w:bCs/>
                <w:color w:val="000000" w:themeColor="text1"/>
                <w:sz w:val="18"/>
                <w:szCs w:val="18"/>
                <w:lang w:val="en-US"/>
              </w:rPr>
              <w:t xml:space="preserve">to </w:t>
            </w:r>
            <w:r w:rsidRPr="00C361A7">
              <w:rPr>
                <w:rFonts w:ascii="Barlow" w:eastAsia="Barlow" w:hAnsi="Barlow" w:cs="Barlow"/>
                <w:b/>
                <w:bCs/>
                <w:color w:val="000000" w:themeColor="text1"/>
                <w:sz w:val="18"/>
                <w:szCs w:val="18"/>
                <w:lang w:val="en-US"/>
              </w:rPr>
              <w:t>2025</w:t>
            </w:r>
          </w:p>
        </w:tc>
      </w:tr>
      <w:tr w:rsidR="00682FAA" w14:paraId="4CB2F317" w14:textId="77777777" w:rsidTr="3AD5E5B3">
        <w:trPr>
          <w:trHeight w:val="300"/>
        </w:trPr>
        <w:tc>
          <w:tcPr>
            <w:tcW w:w="3415" w:type="pct"/>
            <w:tcBorders>
              <w:top w:val="single" w:sz="8" w:space="0" w:color="auto"/>
              <w:left w:val="single" w:sz="8" w:space="0" w:color="auto"/>
              <w:bottom w:val="single" w:sz="8" w:space="0" w:color="auto"/>
              <w:right w:val="nil"/>
            </w:tcBorders>
            <w:shd w:val="clear" w:color="auto" w:fill="E8E8E8"/>
            <w:tcMar>
              <w:top w:w="15" w:type="dxa"/>
              <w:left w:w="15" w:type="dxa"/>
              <w:right w:w="15" w:type="dxa"/>
            </w:tcMar>
            <w:vAlign w:val="center"/>
          </w:tcPr>
          <w:p w14:paraId="3AB175E2" w14:textId="34E2A12D" w:rsidR="00682FAA" w:rsidRPr="00C361A7" w:rsidRDefault="00682FAA" w:rsidP="3C3F6739">
            <w:pPr>
              <w:spacing w:after="0" w:line="257" w:lineRule="auto"/>
              <w:rPr>
                <w:sz w:val="18"/>
                <w:szCs w:val="18"/>
              </w:rPr>
            </w:pPr>
            <w:r w:rsidRPr="00C361A7">
              <w:rPr>
                <w:rFonts w:ascii="Barlow" w:eastAsia="Barlow" w:hAnsi="Barlow" w:cs="Barlow"/>
                <w:b/>
                <w:bCs/>
                <w:color w:val="000000" w:themeColor="text1"/>
                <w:sz w:val="18"/>
                <w:szCs w:val="18"/>
                <w:lang w:val="en-US"/>
              </w:rPr>
              <w:t>Overall Scores</w:t>
            </w:r>
          </w:p>
        </w:tc>
        <w:tc>
          <w:tcPr>
            <w:tcW w:w="697"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5F0B1E" w14:textId="14299834"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35.4</w:t>
            </w:r>
          </w:p>
        </w:tc>
        <w:tc>
          <w:tcPr>
            <w:tcW w:w="888" w:type="pct"/>
            <w:tcBorders>
              <w:top w:val="single" w:sz="8" w:space="0" w:color="auto"/>
              <w:left w:val="single" w:sz="4" w:space="0" w:color="auto"/>
              <w:bottom w:val="single" w:sz="8" w:space="0" w:color="auto"/>
              <w:right w:val="single" w:sz="8" w:space="0" w:color="auto"/>
            </w:tcBorders>
            <w:tcMar>
              <w:top w:w="15" w:type="dxa"/>
              <w:left w:w="15" w:type="dxa"/>
              <w:right w:w="15" w:type="dxa"/>
            </w:tcMar>
            <w:vAlign w:val="center"/>
          </w:tcPr>
          <w:p w14:paraId="00BF8371" w14:textId="52F75CC8" w:rsidR="00682FAA" w:rsidRPr="00C361A7" w:rsidRDefault="00682FAA" w:rsidP="3C3F6739">
            <w:pPr>
              <w:spacing w:after="0" w:line="257" w:lineRule="auto"/>
              <w:jc w:val="center"/>
              <w:rPr>
                <w:sz w:val="18"/>
                <w:szCs w:val="18"/>
              </w:rPr>
            </w:pPr>
            <w:r>
              <w:rPr>
                <w:rFonts w:ascii="Barlow" w:eastAsia="Barlow" w:hAnsi="Barlow" w:cs="Barlow"/>
                <w:color w:val="000000" w:themeColor="text1"/>
                <w:sz w:val="18"/>
                <w:szCs w:val="18"/>
                <w:lang w:val="en-US"/>
              </w:rPr>
              <w:t>+</w:t>
            </w:r>
            <w:r w:rsidRPr="00C361A7">
              <w:rPr>
                <w:rFonts w:ascii="Barlow" w:eastAsia="Barlow" w:hAnsi="Barlow" w:cs="Barlow"/>
                <w:color w:val="000000" w:themeColor="text1"/>
                <w:sz w:val="18"/>
                <w:szCs w:val="18"/>
                <w:lang w:val="en-US"/>
              </w:rPr>
              <w:t>8.7</w:t>
            </w:r>
          </w:p>
        </w:tc>
      </w:tr>
      <w:tr w:rsidR="00682FAA" w14:paraId="25D7A76F" w14:textId="77777777" w:rsidTr="3AD5E5B3">
        <w:trPr>
          <w:trHeight w:val="300"/>
        </w:trPr>
        <w:tc>
          <w:tcPr>
            <w:tcW w:w="4432" w:type="dxa"/>
            <w:vMerge w:val="restart"/>
            <w:tcBorders>
              <w:top w:val="single" w:sz="8" w:space="0" w:color="auto"/>
              <w:left w:val="single" w:sz="8" w:space="0" w:color="auto"/>
              <w:bottom w:val="single" w:sz="4" w:space="0" w:color="auto"/>
              <w:right w:val="single" w:sz="8" w:space="0" w:color="auto"/>
            </w:tcBorders>
            <w:shd w:val="clear" w:color="auto" w:fill="E8E8E8"/>
            <w:tcMar>
              <w:top w:w="15" w:type="dxa"/>
              <w:left w:w="15" w:type="dxa"/>
              <w:right w:w="15" w:type="dxa"/>
            </w:tcMar>
            <w:vAlign w:val="center"/>
          </w:tcPr>
          <w:p w14:paraId="4DC14917" w14:textId="442F6934"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1. </w:t>
            </w:r>
            <w:r w:rsidRPr="00C361A7">
              <w:rPr>
                <w:rFonts w:ascii="Barlow" w:eastAsia="Barlow" w:hAnsi="Barlow" w:cs="Barlow"/>
                <w:color w:val="000000" w:themeColor="text1"/>
                <w:sz w:val="18"/>
                <w:szCs w:val="18"/>
                <w:lang w:val="en-US"/>
              </w:rPr>
              <w:t>Technical Leadership and Guidance</w:t>
            </w:r>
          </w:p>
        </w:tc>
        <w:tc>
          <w:tcPr>
            <w:tcW w:w="905" w:type="dxa"/>
            <w:vMerge w:val="restart"/>
            <w:tcBorders>
              <w:top w:val="single" w:sz="8" w:space="0" w:color="auto"/>
              <w:left w:val="single" w:sz="8" w:space="0" w:color="auto"/>
              <w:bottom w:val="single" w:sz="4" w:space="0" w:color="auto"/>
              <w:right w:val="single" w:sz="8" w:space="0" w:color="auto"/>
            </w:tcBorders>
            <w:shd w:val="clear" w:color="auto" w:fill="FBAE78"/>
            <w:tcMar>
              <w:top w:w="15" w:type="dxa"/>
              <w:left w:w="15" w:type="dxa"/>
              <w:right w:w="15" w:type="dxa"/>
            </w:tcMar>
            <w:vAlign w:val="center"/>
          </w:tcPr>
          <w:p w14:paraId="70D81CDA" w14:textId="027F48A5"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32.3</w:t>
            </w:r>
          </w:p>
        </w:tc>
        <w:tc>
          <w:tcPr>
            <w:tcW w:w="888" w:type="pct"/>
            <w:tcBorders>
              <w:top w:val="single" w:sz="8" w:space="0" w:color="auto"/>
              <w:left w:val="single" w:sz="8" w:space="0" w:color="auto"/>
              <w:bottom w:val="single" w:sz="4" w:space="0" w:color="auto"/>
              <w:right w:val="single" w:sz="8" w:space="0" w:color="auto"/>
            </w:tcBorders>
            <w:tcMar>
              <w:top w:w="15" w:type="dxa"/>
              <w:left w:w="15" w:type="dxa"/>
              <w:right w:w="15" w:type="dxa"/>
            </w:tcMar>
            <w:vAlign w:val="center"/>
          </w:tcPr>
          <w:p w14:paraId="01C0959A" w14:textId="1C4A84A2" w:rsidR="00682FAA" w:rsidRPr="00C361A7" w:rsidRDefault="77338C58" w:rsidP="3C3F6739">
            <w:pPr>
              <w:spacing w:after="0" w:line="257" w:lineRule="auto"/>
              <w:jc w:val="center"/>
              <w:rPr>
                <w:sz w:val="18"/>
                <w:szCs w:val="18"/>
              </w:rPr>
            </w:pPr>
            <w:r w:rsidRPr="3AD5E5B3">
              <w:rPr>
                <w:rFonts w:ascii="Barlow" w:eastAsia="Barlow" w:hAnsi="Barlow" w:cs="Barlow"/>
                <w:color w:val="000000" w:themeColor="text1"/>
                <w:sz w:val="18"/>
                <w:szCs w:val="18"/>
                <w:lang w:val="en-US"/>
              </w:rPr>
              <w:t>+7</w:t>
            </w:r>
            <w:r w:rsidR="4878495A" w:rsidRPr="3AD5E5B3">
              <w:rPr>
                <w:rFonts w:ascii="Barlow" w:eastAsia="Barlow" w:hAnsi="Barlow" w:cs="Barlow"/>
                <w:color w:val="000000" w:themeColor="text1"/>
                <w:sz w:val="18"/>
                <w:szCs w:val="18"/>
                <w:lang w:val="en-US"/>
              </w:rPr>
              <w:t>.0</w:t>
            </w:r>
          </w:p>
        </w:tc>
      </w:tr>
      <w:tr w:rsidR="3AD5E5B3" w14:paraId="52F1AF7D" w14:textId="77777777" w:rsidTr="3AD5E5B3">
        <w:trPr>
          <w:trHeight w:val="300"/>
        </w:trPr>
        <w:tc>
          <w:tcPr>
            <w:tcW w:w="4432" w:type="dxa"/>
            <w:vMerge/>
            <w:tcBorders>
              <w:left w:val="single" w:sz="8" w:space="0" w:color="auto"/>
              <w:bottom w:val="single" w:sz="4" w:space="0" w:color="auto"/>
              <w:right w:val="single" w:sz="8" w:space="0" w:color="auto"/>
            </w:tcBorders>
            <w:shd w:val="clear" w:color="auto" w:fill="E8E8E8"/>
            <w:tcMar>
              <w:top w:w="15" w:type="dxa"/>
              <w:left w:w="15" w:type="dxa"/>
              <w:right w:w="15" w:type="dxa"/>
            </w:tcMar>
            <w:vAlign w:val="center"/>
          </w:tcPr>
          <w:p w14:paraId="18CAC292" w14:textId="77777777" w:rsidR="00EE7F88" w:rsidRDefault="00EE7F88"/>
        </w:tc>
        <w:tc>
          <w:tcPr>
            <w:tcW w:w="905" w:type="dxa"/>
            <w:vMerge/>
            <w:tcBorders>
              <w:left w:val="single" w:sz="8" w:space="0" w:color="auto"/>
              <w:bottom w:val="single" w:sz="4" w:space="0" w:color="auto"/>
              <w:right w:val="single" w:sz="8" w:space="0" w:color="auto"/>
            </w:tcBorders>
            <w:shd w:val="clear" w:color="auto" w:fill="FBAE78"/>
            <w:tcMar>
              <w:top w:w="15" w:type="dxa"/>
              <w:left w:w="15" w:type="dxa"/>
              <w:right w:w="15" w:type="dxa"/>
            </w:tcMar>
            <w:vAlign w:val="center"/>
          </w:tcPr>
          <w:p w14:paraId="29229659" w14:textId="77777777" w:rsidR="00EE7F88" w:rsidRDefault="00EE7F88"/>
        </w:tc>
        <w:tc>
          <w:tcPr>
            <w:tcW w:w="1152" w:type="dxa"/>
            <w:tcBorders>
              <w:top w:val="single" w:sz="8" w:space="0" w:color="auto"/>
              <w:left w:val="single" w:sz="8" w:space="0" w:color="auto"/>
              <w:bottom w:val="single" w:sz="4" w:space="0" w:color="auto"/>
              <w:right w:val="single" w:sz="8" w:space="0" w:color="auto"/>
            </w:tcBorders>
            <w:tcMar>
              <w:top w:w="15" w:type="dxa"/>
              <w:left w:w="15" w:type="dxa"/>
              <w:right w:w="15" w:type="dxa"/>
            </w:tcMar>
            <w:vAlign w:val="center"/>
          </w:tcPr>
          <w:p w14:paraId="0040E0FA" w14:textId="0AAF1227" w:rsidR="4D47C45C" w:rsidRDefault="4D47C45C" w:rsidP="3AD5E5B3">
            <w:pPr>
              <w:spacing w:line="257" w:lineRule="auto"/>
              <w:jc w:val="center"/>
              <w:rPr>
                <w:rFonts w:ascii="Barlow" w:eastAsia="Barlow" w:hAnsi="Barlow" w:cs="Barlow"/>
                <w:color w:val="000000" w:themeColor="text1"/>
                <w:sz w:val="18"/>
                <w:szCs w:val="18"/>
                <w:lang w:val="en-US"/>
              </w:rPr>
            </w:pPr>
            <w:r w:rsidRPr="3AD5E5B3">
              <w:rPr>
                <w:rFonts w:ascii="Barlow" w:eastAsia="Barlow" w:hAnsi="Barlow" w:cs="Barlow"/>
                <w:color w:val="000000" w:themeColor="text1"/>
                <w:sz w:val="18"/>
                <w:szCs w:val="18"/>
                <w:lang w:val="en-US"/>
              </w:rPr>
              <w:t>+16.2</w:t>
            </w:r>
          </w:p>
        </w:tc>
      </w:tr>
      <w:tr w:rsidR="00682FAA" w14:paraId="0C92376A" w14:textId="77777777" w:rsidTr="3AD5E5B3">
        <w:trPr>
          <w:trHeight w:val="285"/>
        </w:trPr>
        <w:tc>
          <w:tcPr>
            <w:tcW w:w="3415" w:type="pct"/>
            <w:tcBorders>
              <w:top w:val="single" w:sz="4" w:space="0" w:color="auto"/>
              <w:left w:val="single" w:sz="8" w:space="0" w:color="auto"/>
              <w:bottom w:val="single" w:sz="4" w:space="0" w:color="auto"/>
              <w:right w:val="nil"/>
            </w:tcBorders>
            <w:shd w:val="clear" w:color="auto" w:fill="E8E8E8"/>
            <w:tcMar>
              <w:top w:w="15" w:type="dxa"/>
              <w:left w:w="15" w:type="dxa"/>
              <w:right w:w="15" w:type="dxa"/>
            </w:tcMar>
            <w:vAlign w:val="center"/>
          </w:tcPr>
          <w:p w14:paraId="7CE91D68" w14:textId="5AAA7530"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2. </w:t>
            </w:r>
            <w:r w:rsidRPr="00C361A7">
              <w:rPr>
                <w:rFonts w:ascii="Barlow" w:eastAsia="Barlow" w:hAnsi="Barlow" w:cs="Barlow"/>
                <w:color w:val="000000" w:themeColor="text1"/>
                <w:sz w:val="18"/>
                <w:szCs w:val="18"/>
                <w:lang w:val="en-US"/>
              </w:rPr>
              <w:t>External Engagement and Strategic Partnerships</w:t>
            </w:r>
          </w:p>
        </w:tc>
        <w:tc>
          <w:tcPr>
            <w:tcW w:w="697" w:type="pct"/>
            <w:tcBorders>
              <w:top w:val="single" w:sz="4" w:space="0" w:color="auto"/>
              <w:left w:val="single" w:sz="8" w:space="0" w:color="auto"/>
              <w:bottom w:val="single" w:sz="4" w:space="0" w:color="auto"/>
              <w:right w:val="single" w:sz="8" w:space="0" w:color="auto"/>
            </w:tcBorders>
            <w:shd w:val="clear" w:color="auto" w:fill="F8696B"/>
            <w:tcMar>
              <w:top w:w="15" w:type="dxa"/>
              <w:left w:w="15" w:type="dxa"/>
              <w:right w:w="15" w:type="dxa"/>
            </w:tcMar>
            <w:vAlign w:val="center"/>
          </w:tcPr>
          <w:p w14:paraId="4DE041E6" w14:textId="0531933F"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27.1</w:t>
            </w:r>
          </w:p>
        </w:tc>
        <w:tc>
          <w:tcPr>
            <w:tcW w:w="888"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C3AB72" w14:textId="3984253D" w:rsidR="3AD5E5B3" w:rsidRDefault="3AD5E5B3" w:rsidP="3AD5E5B3">
            <w:pPr>
              <w:spacing w:after="0" w:line="257" w:lineRule="auto"/>
              <w:jc w:val="center"/>
              <w:rPr>
                <w:sz w:val="18"/>
                <w:szCs w:val="18"/>
              </w:rPr>
            </w:pPr>
            <w:r w:rsidRPr="3AD5E5B3">
              <w:rPr>
                <w:rFonts w:ascii="Barlow" w:eastAsia="Barlow" w:hAnsi="Barlow" w:cs="Barlow"/>
                <w:color w:val="000000" w:themeColor="text1"/>
                <w:sz w:val="18"/>
                <w:szCs w:val="18"/>
                <w:lang w:val="en-US"/>
              </w:rPr>
              <w:t>+9.6</w:t>
            </w:r>
          </w:p>
        </w:tc>
      </w:tr>
      <w:tr w:rsidR="00682FAA" w14:paraId="4DF76670" w14:textId="77777777" w:rsidTr="3AD5E5B3">
        <w:trPr>
          <w:trHeight w:val="285"/>
        </w:trPr>
        <w:tc>
          <w:tcPr>
            <w:tcW w:w="3415" w:type="pct"/>
            <w:tcBorders>
              <w:top w:val="single" w:sz="4" w:space="0" w:color="auto"/>
              <w:left w:val="single" w:sz="8" w:space="0" w:color="auto"/>
              <w:bottom w:val="single" w:sz="4" w:space="0" w:color="auto"/>
              <w:right w:val="nil"/>
            </w:tcBorders>
            <w:shd w:val="clear" w:color="auto" w:fill="E8E8E8"/>
            <w:tcMar>
              <w:top w:w="15" w:type="dxa"/>
              <w:left w:w="15" w:type="dxa"/>
              <w:right w:w="15" w:type="dxa"/>
            </w:tcMar>
            <w:vAlign w:val="center"/>
          </w:tcPr>
          <w:p w14:paraId="5BF204D7" w14:textId="79CE81FF"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3. </w:t>
            </w:r>
            <w:r w:rsidRPr="00C361A7">
              <w:rPr>
                <w:rFonts w:ascii="Barlow" w:eastAsia="Barlow" w:hAnsi="Barlow" w:cs="Barlow"/>
                <w:color w:val="000000" w:themeColor="text1"/>
                <w:sz w:val="18"/>
                <w:szCs w:val="18"/>
                <w:lang w:val="en-US"/>
              </w:rPr>
              <w:t>Financial Sustainability &amp; Resource Mobilisation</w:t>
            </w:r>
          </w:p>
        </w:tc>
        <w:tc>
          <w:tcPr>
            <w:tcW w:w="697" w:type="pct"/>
            <w:tcBorders>
              <w:top w:val="single" w:sz="4" w:space="0" w:color="auto"/>
              <w:left w:val="single" w:sz="8" w:space="0" w:color="auto"/>
              <w:bottom w:val="single" w:sz="4" w:space="0" w:color="auto"/>
              <w:right w:val="single" w:sz="8" w:space="0" w:color="auto"/>
            </w:tcBorders>
            <w:shd w:val="clear" w:color="auto" w:fill="FFEB84"/>
            <w:tcMar>
              <w:top w:w="15" w:type="dxa"/>
              <w:left w:w="15" w:type="dxa"/>
              <w:right w:w="15" w:type="dxa"/>
            </w:tcMar>
            <w:vAlign w:val="center"/>
          </w:tcPr>
          <w:p w14:paraId="11F8DA21" w14:textId="1628DD6C"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36.9</w:t>
            </w:r>
          </w:p>
        </w:tc>
        <w:tc>
          <w:tcPr>
            <w:tcW w:w="888"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A334F7" w14:textId="1D956556" w:rsidR="3AD5E5B3" w:rsidRDefault="3AD5E5B3" w:rsidP="3AD5E5B3">
            <w:pPr>
              <w:spacing w:after="0" w:line="257" w:lineRule="auto"/>
              <w:jc w:val="center"/>
              <w:rPr>
                <w:sz w:val="18"/>
                <w:szCs w:val="18"/>
              </w:rPr>
            </w:pPr>
            <w:r w:rsidRPr="3AD5E5B3">
              <w:rPr>
                <w:rFonts w:ascii="Barlow" w:eastAsia="Barlow" w:hAnsi="Barlow" w:cs="Barlow"/>
                <w:color w:val="000000" w:themeColor="text1"/>
                <w:sz w:val="18"/>
                <w:szCs w:val="18"/>
                <w:lang w:val="en-US"/>
              </w:rPr>
              <w:t>+8.8</w:t>
            </w:r>
          </w:p>
        </w:tc>
      </w:tr>
      <w:tr w:rsidR="00682FAA" w14:paraId="24062343" w14:textId="77777777" w:rsidTr="3AD5E5B3">
        <w:trPr>
          <w:trHeight w:val="285"/>
        </w:trPr>
        <w:tc>
          <w:tcPr>
            <w:tcW w:w="3415" w:type="pct"/>
            <w:tcBorders>
              <w:top w:val="single" w:sz="4" w:space="0" w:color="auto"/>
              <w:left w:val="single" w:sz="8" w:space="0" w:color="auto"/>
              <w:bottom w:val="single" w:sz="4" w:space="0" w:color="auto"/>
              <w:right w:val="nil"/>
            </w:tcBorders>
            <w:shd w:val="clear" w:color="auto" w:fill="E8E8E8"/>
            <w:tcMar>
              <w:top w:w="15" w:type="dxa"/>
              <w:left w:w="15" w:type="dxa"/>
              <w:right w:w="15" w:type="dxa"/>
            </w:tcMar>
            <w:vAlign w:val="center"/>
          </w:tcPr>
          <w:p w14:paraId="5D907300" w14:textId="5E50F681"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4. </w:t>
            </w:r>
            <w:r w:rsidRPr="00C361A7">
              <w:rPr>
                <w:rFonts w:ascii="Barlow" w:eastAsia="Barlow" w:hAnsi="Barlow" w:cs="Barlow"/>
                <w:color w:val="000000" w:themeColor="text1"/>
                <w:sz w:val="18"/>
                <w:szCs w:val="18"/>
                <w:lang w:val="en-US"/>
              </w:rPr>
              <w:t>Safety and Inclusion</w:t>
            </w:r>
          </w:p>
        </w:tc>
        <w:tc>
          <w:tcPr>
            <w:tcW w:w="697" w:type="pct"/>
            <w:tcBorders>
              <w:top w:val="single" w:sz="4" w:space="0" w:color="auto"/>
              <w:left w:val="single" w:sz="8" w:space="0" w:color="auto"/>
              <w:bottom w:val="single" w:sz="4" w:space="0" w:color="auto"/>
              <w:right w:val="single" w:sz="8" w:space="0" w:color="auto"/>
            </w:tcBorders>
            <w:shd w:val="clear" w:color="auto" w:fill="E0E383"/>
            <w:tcMar>
              <w:top w:w="15" w:type="dxa"/>
              <w:left w:w="15" w:type="dxa"/>
              <w:right w:w="15" w:type="dxa"/>
            </w:tcMar>
            <w:vAlign w:val="center"/>
          </w:tcPr>
          <w:p w14:paraId="011B4BB4" w14:textId="2AD620CF"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37.5</w:t>
            </w:r>
          </w:p>
        </w:tc>
        <w:tc>
          <w:tcPr>
            <w:tcW w:w="888"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420F83E" w14:textId="075D555C" w:rsidR="3AD5E5B3" w:rsidRDefault="3AD5E5B3" w:rsidP="3AD5E5B3">
            <w:pPr>
              <w:spacing w:after="0" w:line="257" w:lineRule="auto"/>
              <w:jc w:val="center"/>
              <w:rPr>
                <w:sz w:val="18"/>
                <w:szCs w:val="18"/>
              </w:rPr>
            </w:pPr>
            <w:r w:rsidRPr="3AD5E5B3">
              <w:rPr>
                <w:rFonts w:ascii="Barlow" w:eastAsia="Barlow" w:hAnsi="Barlow" w:cs="Barlow"/>
                <w:color w:val="000000" w:themeColor="text1"/>
                <w:sz w:val="18"/>
                <w:szCs w:val="18"/>
                <w:lang w:val="en-US"/>
              </w:rPr>
              <w:t>+4.7</w:t>
            </w:r>
          </w:p>
        </w:tc>
      </w:tr>
      <w:tr w:rsidR="00682FAA" w14:paraId="6CE2D6D2" w14:textId="77777777" w:rsidTr="3AD5E5B3">
        <w:trPr>
          <w:trHeight w:val="285"/>
        </w:trPr>
        <w:tc>
          <w:tcPr>
            <w:tcW w:w="3415" w:type="pct"/>
            <w:tcBorders>
              <w:top w:val="single" w:sz="4" w:space="0" w:color="auto"/>
              <w:left w:val="single" w:sz="8" w:space="0" w:color="auto"/>
              <w:bottom w:val="single" w:sz="4" w:space="0" w:color="auto"/>
              <w:right w:val="nil"/>
            </w:tcBorders>
            <w:shd w:val="clear" w:color="auto" w:fill="E8E8E8"/>
            <w:tcMar>
              <w:top w:w="15" w:type="dxa"/>
              <w:left w:w="15" w:type="dxa"/>
              <w:right w:w="15" w:type="dxa"/>
            </w:tcMar>
            <w:vAlign w:val="center"/>
          </w:tcPr>
          <w:p w14:paraId="7CD9BAED" w14:textId="5E19D522"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5. </w:t>
            </w:r>
            <w:r w:rsidRPr="00C361A7">
              <w:rPr>
                <w:rFonts w:ascii="Barlow" w:eastAsia="Barlow" w:hAnsi="Barlow" w:cs="Barlow"/>
                <w:color w:val="000000" w:themeColor="text1"/>
                <w:sz w:val="18"/>
                <w:szCs w:val="18"/>
                <w:lang w:val="en-US"/>
              </w:rPr>
              <w:t>Efficiency and Communication</w:t>
            </w:r>
          </w:p>
        </w:tc>
        <w:tc>
          <w:tcPr>
            <w:tcW w:w="697" w:type="pct"/>
            <w:tcBorders>
              <w:top w:val="single" w:sz="4" w:space="0" w:color="auto"/>
              <w:left w:val="single" w:sz="8" w:space="0" w:color="auto"/>
              <w:bottom w:val="single" w:sz="4" w:space="0" w:color="auto"/>
              <w:right w:val="single" w:sz="8" w:space="0" w:color="auto"/>
            </w:tcBorders>
            <w:shd w:val="clear" w:color="auto" w:fill="A2D07F"/>
            <w:tcMar>
              <w:top w:w="15" w:type="dxa"/>
              <w:left w:w="15" w:type="dxa"/>
              <w:right w:w="15" w:type="dxa"/>
            </w:tcMar>
            <w:vAlign w:val="center"/>
          </w:tcPr>
          <w:p w14:paraId="0F0D0397" w14:textId="3ECE258E"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38.7</w:t>
            </w:r>
          </w:p>
        </w:tc>
        <w:tc>
          <w:tcPr>
            <w:tcW w:w="888"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3392DD4" w14:textId="22A057FB" w:rsidR="3AD5E5B3" w:rsidRDefault="3AD5E5B3" w:rsidP="3AD5E5B3">
            <w:pPr>
              <w:spacing w:after="0" w:line="257" w:lineRule="auto"/>
              <w:jc w:val="center"/>
              <w:rPr>
                <w:sz w:val="18"/>
                <w:szCs w:val="18"/>
              </w:rPr>
            </w:pPr>
            <w:r w:rsidRPr="3AD5E5B3">
              <w:rPr>
                <w:rFonts w:ascii="Barlow" w:eastAsia="Barlow" w:hAnsi="Barlow" w:cs="Barlow"/>
                <w:color w:val="000000" w:themeColor="text1"/>
                <w:sz w:val="18"/>
                <w:szCs w:val="18"/>
                <w:lang w:val="en-US"/>
              </w:rPr>
              <w:t>+4.5</w:t>
            </w:r>
          </w:p>
        </w:tc>
      </w:tr>
      <w:tr w:rsidR="00682FAA" w14:paraId="29D415CA" w14:textId="77777777" w:rsidTr="3AD5E5B3">
        <w:trPr>
          <w:trHeight w:val="285"/>
        </w:trPr>
        <w:tc>
          <w:tcPr>
            <w:tcW w:w="3415" w:type="pct"/>
            <w:tcBorders>
              <w:top w:val="single" w:sz="4" w:space="0" w:color="auto"/>
              <w:left w:val="single" w:sz="8" w:space="0" w:color="auto"/>
              <w:bottom w:val="single" w:sz="4" w:space="0" w:color="auto"/>
              <w:right w:val="nil"/>
            </w:tcBorders>
            <w:shd w:val="clear" w:color="auto" w:fill="E8E8E8"/>
            <w:tcMar>
              <w:top w:w="15" w:type="dxa"/>
              <w:left w:w="15" w:type="dxa"/>
              <w:right w:w="15" w:type="dxa"/>
            </w:tcMar>
            <w:vAlign w:val="center"/>
          </w:tcPr>
          <w:p w14:paraId="60452128" w14:textId="42981CB1"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6. </w:t>
            </w:r>
            <w:r w:rsidRPr="00C361A7">
              <w:rPr>
                <w:rFonts w:ascii="Barlow" w:eastAsia="Barlow" w:hAnsi="Barlow" w:cs="Barlow"/>
                <w:color w:val="000000" w:themeColor="text1"/>
                <w:sz w:val="18"/>
                <w:szCs w:val="18"/>
                <w:lang w:val="en-US"/>
              </w:rPr>
              <w:t>Governance and Accreditation</w:t>
            </w:r>
          </w:p>
        </w:tc>
        <w:tc>
          <w:tcPr>
            <w:tcW w:w="697" w:type="pct"/>
            <w:tcBorders>
              <w:top w:val="single" w:sz="4" w:space="0" w:color="auto"/>
              <w:left w:val="single" w:sz="8" w:space="0" w:color="auto"/>
              <w:bottom w:val="single" w:sz="4" w:space="0" w:color="auto"/>
              <w:right w:val="single" w:sz="8" w:space="0" w:color="auto"/>
            </w:tcBorders>
            <w:shd w:val="clear" w:color="auto" w:fill="FDD57F"/>
            <w:tcMar>
              <w:top w:w="15" w:type="dxa"/>
              <w:left w:w="15" w:type="dxa"/>
              <w:right w:w="15" w:type="dxa"/>
            </w:tcMar>
            <w:vAlign w:val="center"/>
          </w:tcPr>
          <w:p w14:paraId="613C6D57" w14:textId="4D8401C5"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35.3</w:t>
            </w:r>
          </w:p>
        </w:tc>
        <w:tc>
          <w:tcPr>
            <w:tcW w:w="888"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3254172" w14:textId="7C5BFC71" w:rsidR="3AD5E5B3" w:rsidRDefault="3AD5E5B3" w:rsidP="3AD5E5B3">
            <w:pPr>
              <w:spacing w:after="0" w:line="257" w:lineRule="auto"/>
              <w:jc w:val="center"/>
              <w:rPr>
                <w:sz w:val="18"/>
                <w:szCs w:val="18"/>
              </w:rPr>
            </w:pPr>
            <w:r w:rsidRPr="3AD5E5B3">
              <w:rPr>
                <w:rFonts w:ascii="Barlow" w:eastAsia="Barlow" w:hAnsi="Barlow" w:cs="Barlow"/>
                <w:color w:val="000000" w:themeColor="text1"/>
                <w:sz w:val="18"/>
                <w:szCs w:val="18"/>
                <w:lang w:val="en-US"/>
              </w:rPr>
              <w:t>+2.2</w:t>
            </w:r>
          </w:p>
        </w:tc>
      </w:tr>
      <w:tr w:rsidR="00682FAA" w14:paraId="36889933" w14:textId="77777777" w:rsidTr="3AD5E5B3">
        <w:trPr>
          <w:trHeight w:val="300"/>
        </w:trPr>
        <w:tc>
          <w:tcPr>
            <w:tcW w:w="3415" w:type="pct"/>
            <w:tcBorders>
              <w:top w:val="single" w:sz="4" w:space="0" w:color="auto"/>
              <w:left w:val="single" w:sz="8" w:space="0" w:color="auto"/>
              <w:bottom w:val="single" w:sz="8" w:space="0" w:color="auto"/>
              <w:right w:val="nil"/>
            </w:tcBorders>
            <w:shd w:val="clear" w:color="auto" w:fill="E8E8E8"/>
            <w:tcMar>
              <w:top w:w="15" w:type="dxa"/>
              <w:left w:w="15" w:type="dxa"/>
              <w:right w:w="15" w:type="dxa"/>
            </w:tcMar>
            <w:vAlign w:val="center"/>
          </w:tcPr>
          <w:p w14:paraId="5DB98FD7" w14:textId="36081684" w:rsidR="00682FAA" w:rsidRPr="00C361A7" w:rsidRDefault="00682FAA" w:rsidP="3C3F6739">
            <w:pPr>
              <w:spacing w:after="0" w:line="257" w:lineRule="auto"/>
              <w:rPr>
                <w:sz w:val="18"/>
                <w:szCs w:val="18"/>
              </w:rPr>
            </w:pPr>
            <w:r>
              <w:rPr>
                <w:rFonts w:ascii="Barlow" w:eastAsia="Barlow" w:hAnsi="Barlow" w:cs="Barlow"/>
                <w:color w:val="000000" w:themeColor="text1"/>
                <w:sz w:val="18"/>
                <w:szCs w:val="18"/>
                <w:lang w:val="en-US"/>
              </w:rPr>
              <w:t xml:space="preserve">7. </w:t>
            </w:r>
            <w:r w:rsidRPr="00C361A7">
              <w:rPr>
                <w:rFonts w:ascii="Barlow" w:eastAsia="Barlow" w:hAnsi="Barlow" w:cs="Barlow"/>
                <w:color w:val="000000" w:themeColor="text1"/>
                <w:sz w:val="18"/>
                <w:szCs w:val="18"/>
                <w:lang w:val="en-US"/>
              </w:rPr>
              <w:t>Strategy and Planning</w:t>
            </w:r>
          </w:p>
        </w:tc>
        <w:tc>
          <w:tcPr>
            <w:tcW w:w="697" w:type="pct"/>
            <w:tcBorders>
              <w:top w:val="single" w:sz="4" w:space="0" w:color="auto"/>
              <w:left w:val="single" w:sz="8" w:space="0" w:color="auto"/>
              <w:bottom w:val="single" w:sz="8" w:space="0" w:color="auto"/>
              <w:right w:val="single" w:sz="8" w:space="0" w:color="auto"/>
            </w:tcBorders>
            <w:shd w:val="clear" w:color="auto" w:fill="63BE7B"/>
            <w:tcMar>
              <w:top w:w="15" w:type="dxa"/>
              <w:left w:w="15" w:type="dxa"/>
              <w:right w:w="15" w:type="dxa"/>
            </w:tcMar>
            <w:vAlign w:val="center"/>
          </w:tcPr>
          <w:p w14:paraId="5228DC1B" w14:textId="406B0528" w:rsidR="00682FAA" w:rsidRPr="00C361A7" w:rsidRDefault="00682FAA" w:rsidP="3C3F6739">
            <w:pPr>
              <w:spacing w:after="0" w:line="257" w:lineRule="auto"/>
              <w:jc w:val="center"/>
              <w:rPr>
                <w:sz w:val="18"/>
                <w:szCs w:val="18"/>
              </w:rPr>
            </w:pPr>
            <w:r w:rsidRPr="00C361A7">
              <w:rPr>
                <w:rFonts w:ascii="Barlow" w:eastAsia="Barlow" w:hAnsi="Barlow" w:cs="Barlow"/>
                <w:b/>
                <w:bCs/>
                <w:color w:val="000000" w:themeColor="text1"/>
                <w:sz w:val="18"/>
                <w:szCs w:val="18"/>
                <w:lang w:val="en-US"/>
              </w:rPr>
              <w:t>39.9</w:t>
            </w:r>
          </w:p>
        </w:tc>
        <w:tc>
          <w:tcPr>
            <w:tcW w:w="888" w:type="pct"/>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5211D805" w14:textId="46AC073F" w:rsidR="00682FAA" w:rsidRPr="00C361A7" w:rsidRDefault="563BDB87" w:rsidP="3AD5E5B3">
            <w:pPr>
              <w:spacing w:after="0" w:line="257" w:lineRule="auto"/>
              <w:jc w:val="center"/>
              <w:rPr>
                <w:rFonts w:ascii="Barlow" w:eastAsia="Barlow" w:hAnsi="Barlow" w:cs="Barlow"/>
                <w:color w:val="000000" w:themeColor="text1"/>
                <w:sz w:val="18"/>
                <w:szCs w:val="18"/>
                <w:lang w:val="en-US"/>
              </w:rPr>
            </w:pPr>
            <w:r w:rsidRPr="3AD5E5B3">
              <w:rPr>
                <w:rFonts w:ascii="Barlow" w:eastAsia="Barlow" w:hAnsi="Barlow" w:cs="Barlow"/>
                <w:color w:val="000000" w:themeColor="text1"/>
                <w:sz w:val="18"/>
                <w:szCs w:val="18"/>
                <w:lang w:val="en-US"/>
              </w:rPr>
              <w:t>+6.8</w:t>
            </w:r>
          </w:p>
        </w:tc>
      </w:tr>
    </w:tbl>
    <w:p w14:paraId="1A3011E1" w14:textId="2C4C96DA" w:rsidR="008A7E6F" w:rsidRPr="008A7E6F" w:rsidRDefault="76596B51" w:rsidP="3C3F6739">
      <w:pPr>
        <w:tabs>
          <w:tab w:val="left" w:pos="5976"/>
        </w:tabs>
        <w:spacing w:line="240" w:lineRule="auto"/>
        <w:rPr>
          <w:sz w:val="16"/>
          <w:szCs w:val="16"/>
          <w:lang w:val="en-US"/>
        </w:rPr>
      </w:pPr>
      <w:r w:rsidRPr="3C3F6739">
        <w:rPr>
          <w:sz w:val="16"/>
          <w:szCs w:val="16"/>
          <w:lang w:val="en-US"/>
        </w:rPr>
        <w:t xml:space="preserve">*Note: Colour coding is relative to the minimum and maximum scores within each column. </w:t>
      </w:r>
    </w:p>
    <w:p w14:paraId="3BDB6400" w14:textId="7097A4CB" w:rsidR="00E51AB8" w:rsidRPr="00E4049A" w:rsidRDefault="00E51AB8" w:rsidP="00F542B4">
      <w:pPr>
        <w:pStyle w:val="Heading2"/>
        <w:rPr>
          <w:b/>
          <w:bCs/>
        </w:rPr>
      </w:pPr>
      <w:r w:rsidRPr="00E4049A">
        <w:rPr>
          <w:b/>
          <w:bCs/>
        </w:rPr>
        <w:t>Cross-Cutting Themes</w:t>
      </w:r>
    </w:p>
    <w:p w14:paraId="6A981F60" w14:textId="14624C8A" w:rsidR="00E51AB8" w:rsidRPr="0083147C" w:rsidRDefault="00E176FB" w:rsidP="3C3F6739">
      <w:r>
        <w:t>A</w:t>
      </w:r>
      <w:r w:rsidR="4993D30C" w:rsidRPr="0083147C">
        <w:t xml:space="preserve">nalysis </w:t>
      </w:r>
      <w:r>
        <w:t xml:space="preserve">of open-ended responses </w:t>
      </w:r>
      <w:r w:rsidR="4993D30C" w:rsidRPr="0083147C">
        <w:t xml:space="preserve">from the </w:t>
      </w:r>
      <w:r>
        <w:t xml:space="preserve">survey </w:t>
      </w:r>
      <w:r w:rsidR="4993D30C" w:rsidRPr="0083147C">
        <w:t xml:space="preserve">identified several themes that cut across </w:t>
      </w:r>
      <w:r>
        <w:t>A</w:t>
      </w:r>
      <w:r w:rsidR="4993D30C" w:rsidRPr="0083147C">
        <w:t xml:space="preserve">ccountability </w:t>
      </w:r>
      <w:r>
        <w:t>A</w:t>
      </w:r>
      <w:r w:rsidR="4993D30C" w:rsidRPr="0083147C">
        <w:t>reas</w:t>
      </w:r>
      <w:r>
        <w:t>. A</w:t>
      </w:r>
      <w:r w:rsidR="006E2ADD">
        <w:t>longside findings from the 2023</w:t>
      </w:r>
      <w:r w:rsidR="00811107">
        <w:t>-24</w:t>
      </w:r>
      <w:r w:rsidR="006E2ADD">
        <w:t xml:space="preserve"> cycle, </w:t>
      </w:r>
      <w:r w:rsidR="00811107">
        <w:t>th</w:t>
      </w:r>
      <w:r w:rsidR="00053074">
        <w:t xml:space="preserve">ese </w:t>
      </w:r>
      <w:r w:rsidR="4993D30C" w:rsidRPr="0083147C">
        <w:t>highlight areas of continuity and change in how MAs and CPs experience Secretariat support.</w:t>
      </w:r>
      <w:r w:rsidR="3285F9CF" w:rsidRPr="0083147C">
        <w:rPr>
          <w:rFonts w:ascii="Calibri" w:eastAsia="Calibri" w:hAnsi="Calibri" w:cs="Calibri"/>
        </w:rPr>
        <w:t xml:space="preserve"> </w:t>
      </w:r>
    </w:p>
    <w:p w14:paraId="68F89BBC" w14:textId="1C4DC9A1" w:rsidR="00E51AB8" w:rsidRPr="00F542B4" w:rsidRDefault="00E51AB8" w:rsidP="00F542B4">
      <w:pPr>
        <w:pStyle w:val="Heading3"/>
      </w:pPr>
      <w:r w:rsidRPr="00F542B4">
        <w:t>Cross-cutting themes from the 2025</w:t>
      </w:r>
      <w:r w:rsidR="00F54356">
        <w:t>-26</w:t>
      </w:r>
      <w:r w:rsidRPr="00F542B4">
        <w:t xml:space="preserve"> cycle</w:t>
      </w:r>
    </w:p>
    <w:p w14:paraId="247B70C9" w14:textId="2A3FE12E" w:rsidR="00E51AB8" w:rsidRPr="0083147C" w:rsidRDefault="00E51AB8" w:rsidP="00E51AB8">
      <w:pPr>
        <w:pStyle w:val="ListParagraph"/>
        <w:numPr>
          <w:ilvl w:val="0"/>
          <w:numId w:val="11"/>
        </w:numPr>
        <w:spacing w:after="160" w:line="259" w:lineRule="auto"/>
        <w:rPr>
          <w:rFonts w:cstheme="minorHAnsi"/>
          <w:sz w:val="22"/>
          <w:szCs w:val="22"/>
        </w:rPr>
      </w:pPr>
      <w:r w:rsidRPr="0083147C">
        <w:rPr>
          <w:rFonts w:cstheme="minorHAnsi"/>
          <w:b/>
          <w:bCs/>
          <w:sz w:val="22"/>
          <w:szCs w:val="22"/>
        </w:rPr>
        <w:t xml:space="preserve">Strengthening exchange and collaboration between MAs/CPs: </w:t>
      </w:r>
      <w:r w:rsidRPr="0083147C">
        <w:rPr>
          <w:rFonts w:cstheme="minorHAnsi"/>
          <w:sz w:val="22"/>
          <w:szCs w:val="22"/>
        </w:rPr>
        <w:t xml:space="preserve">Respondents valued opportunities to engage with other MAs/CPs, both within and across regions, to </w:t>
      </w:r>
      <w:r w:rsidR="0087622A">
        <w:rPr>
          <w:rFonts w:cstheme="minorHAnsi"/>
          <w:sz w:val="22"/>
          <w:szCs w:val="22"/>
        </w:rPr>
        <w:t>share</w:t>
      </w:r>
      <w:r w:rsidRPr="0083147C">
        <w:rPr>
          <w:rFonts w:cstheme="minorHAnsi"/>
          <w:sz w:val="22"/>
          <w:szCs w:val="22"/>
        </w:rPr>
        <w:t xml:space="preserve"> best practices, innovations, and challenges</w:t>
      </w:r>
      <w:r w:rsidR="009201E9">
        <w:rPr>
          <w:rFonts w:cstheme="minorHAnsi"/>
          <w:sz w:val="22"/>
          <w:szCs w:val="22"/>
        </w:rPr>
        <w:t xml:space="preserve">. Respondents </w:t>
      </w:r>
      <w:r w:rsidRPr="0083147C">
        <w:rPr>
          <w:rFonts w:cstheme="minorHAnsi"/>
          <w:sz w:val="22"/>
          <w:szCs w:val="22"/>
        </w:rPr>
        <w:t>recommended strengthening peer exchange through shared platforms, consortia, exchange visits, and mentorship.</w:t>
      </w:r>
    </w:p>
    <w:p w14:paraId="2EA2A1AB" w14:textId="561D5FD1" w:rsidR="00E51AB8" w:rsidRPr="0083147C" w:rsidRDefault="00E51AB8" w:rsidP="00E51AB8">
      <w:pPr>
        <w:pStyle w:val="ListParagraph"/>
        <w:numPr>
          <w:ilvl w:val="0"/>
          <w:numId w:val="11"/>
        </w:numPr>
        <w:spacing w:after="160" w:line="259" w:lineRule="auto"/>
        <w:rPr>
          <w:rFonts w:cstheme="minorHAnsi"/>
          <w:sz w:val="22"/>
          <w:szCs w:val="22"/>
        </w:rPr>
      </w:pPr>
      <w:r w:rsidRPr="0083147C">
        <w:rPr>
          <w:rFonts w:cstheme="minorHAnsi"/>
          <w:b/>
          <w:bCs/>
          <w:sz w:val="22"/>
          <w:szCs w:val="22"/>
        </w:rPr>
        <w:t xml:space="preserve">Importance of practical, user-friendly tools and dedicated support: </w:t>
      </w:r>
      <w:r w:rsidRPr="0083147C">
        <w:rPr>
          <w:rFonts w:cstheme="minorHAnsi"/>
          <w:sz w:val="22"/>
          <w:szCs w:val="22"/>
        </w:rPr>
        <w:t>Practical toolkits</w:t>
      </w:r>
      <w:r w:rsidR="00CC729F">
        <w:rPr>
          <w:rFonts w:cstheme="minorHAnsi"/>
          <w:sz w:val="22"/>
          <w:szCs w:val="22"/>
        </w:rPr>
        <w:t xml:space="preserve">, </w:t>
      </w:r>
      <w:r w:rsidRPr="0083147C">
        <w:rPr>
          <w:rFonts w:cstheme="minorHAnsi"/>
          <w:sz w:val="22"/>
          <w:szCs w:val="22"/>
        </w:rPr>
        <w:t xml:space="preserve">guidelines, frameworks, and hands-on support from Secretariat focal points </w:t>
      </w:r>
      <w:r w:rsidR="00434793">
        <w:rPr>
          <w:rFonts w:cstheme="minorHAnsi"/>
          <w:sz w:val="22"/>
          <w:szCs w:val="22"/>
        </w:rPr>
        <w:t xml:space="preserve">and thematic leads </w:t>
      </w:r>
      <w:r w:rsidRPr="0083147C">
        <w:rPr>
          <w:rFonts w:cstheme="minorHAnsi"/>
          <w:sz w:val="22"/>
          <w:szCs w:val="22"/>
        </w:rPr>
        <w:t xml:space="preserve">were highlighted as particularly useful, especially when </w:t>
      </w:r>
      <w:r w:rsidR="00E138BE">
        <w:rPr>
          <w:rFonts w:cstheme="minorHAnsi"/>
          <w:sz w:val="22"/>
          <w:szCs w:val="22"/>
        </w:rPr>
        <w:t xml:space="preserve">reflecting </w:t>
      </w:r>
      <w:r w:rsidRPr="0083147C">
        <w:rPr>
          <w:rFonts w:cstheme="minorHAnsi"/>
          <w:sz w:val="22"/>
          <w:szCs w:val="22"/>
        </w:rPr>
        <w:t>local contexts and</w:t>
      </w:r>
      <w:r w:rsidR="00AD10B5">
        <w:rPr>
          <w:rFonts w:cstheme="minorHAnsi"/>
          <w:sz w:val="22"/>
          <w:szCs w:val="22"/>
        </w:rPr>
        <w:t xml:space="preserve"> </w:t>
      </w:r>
      <w:r w:rsidR="00B421F7">
        <w:rPr>
          <w:rFonts w:cstheme="minorHAnsi"/>
          <w:sz w:val="22"/>
          <w:szCs w:val="22"/>
        </w:rPr>
        <w:t xml:space="preserve">diverse </w:t>
      </w:r>
      <w:r w:rsidRPr="0083147C">
        <w:rPr>
          <w:rFonts w:cstheme="minorHAnsi"/>
          <w:sz w:val="22"/>
          <w:szCs w:val="22"/>
        </w:rPr>
        <w:t>capacities</w:t>
      </w:r>
      <w:r w:rsidR="00AD10B5">
        <w:rPr>
          <w:rFonts w:cstheme="minorHAnsi"/>
          <w:sz w:val="22"/>
          <w:szCs w:val="22"/>
        </w:rPr>
        <w:t xml:space="preserve"> of MAs and CPs</w:t>
      </w:r>
      <w:r w:rsidRPr="0083147C">
        <w:rPr>
          <w:rFonts w:cstheme="minorHAnsi"/>
          <w:sz w:val="22"/>
          <w:szCs w:val="22"/>
        </w:rPr>
        <w:t>.</w:t>
      </w:r>
    </w:p>
    <w:p w14:paraId="3020DE03" w14:textId="1D68C725" w:rsidR="00E51AB8" w:rsidRPr="0083147C" w:rsidRDefault="00E51AB8" w:rsidP="00E51AB8">
      <w:pPr>
        <w:pStyle w:val="ListParagraph"/>
        <w:numPr>
          <w:ilvl w:val="0"/>
          <w:numId w:val="11"/>
        </w:numPr>
        <w:spacing w:after="160" w:line="259" w:lineRule="auto"/>
        <w:rPr>
          <w:rFonts w:cstheme="minorHAnsi"/>
          <w:sz w:val="22"/>
          <w:szCs w:val="22"/>
        </w:rPr>
      </w:pPr>
      <w:r w:rsidRPr="0083147C">
        <w:rPr>
          <w:rFonts w:cstheme="minorHAnsi"/>
          <w:b/>
          <w:bCs/>
          <w:sz w:val="22"/>
          <w:szCs w:val="22"/>
        </w:rPr>
        <w:t xml:space="preserve">Understanding diverse MA/CP contexts and needs: </w:t>
      </w:r>
      <w:r w:rsidRPr="0083147C">
        <w:rPr>
          <w:rFonts w:cstheme="minorHAnsi"/>
          <w:sz w:val="22"/>
          <w:szCs w:val="22"/>
        </w:rPr>
        <w:t>Respondents reiterated the diversity of MA/CP contexts and requested more tailored, context-specific capacity sharing.</w:t>
      </w:r>
    </w:p>
    <w:p w14:paraId="657F6C36" w14:textId="49EBE2CA" w:rsidR="00E51AB8" w:rsidRPr="0083147C" w:rsidRDefault="4993D30C" w:rsidP="3C3F6739">
      <w:pPr>
        <w:pStyle w:val="ListParagraph"/>
        <w:numPr>
          <w:ilvl w:val="0"/>
          <w:numId w:val="11"/>
        </w:numPr>
        <w:spacing w:after="160" w:line="259" w:lineRule="auto"/>
        <w:rPr>
          <w:sz w:val="22"/>
          <w:szCs w:val="22"/>
        </w:rPr>
      </w:pPr>
      <w:r w:rsidRPr="0083147C">
        <w:rPr>
          <w:b/>
          <w:bCs/>
          <w:sz w:val="22"/>
          <w:szCs w:val="22"/>
        </w:rPr>
        <w:lastRenderedPageBreak/>
        <w:t xml:space="preserve">Two-way communication and closing the feedback loop: </w:t>
      </w:r>
      <w:r w:rsidRPr="0083147C">
        <w:rPr>
          <w:sz w:val="22"/>
          <w:szCs w:val="22"/>
        </w:rPr>
        <w:t xml:space="preserve">Respondents </w:t>
      </w:r>
      <w:r w:rsidR="004F6D8A" w:rsidRPr="0083147C">
        <w:rPr>
          <w:sz w:val="22"/>
          <w:szCs w:val="22"/>
        </w:rPr>
        <w:t>emphasized</w:t>
      </w:r>
      <w:r w:rsidRPr="0083147C">
        <w:rPr>
          <w:sz w:val="22"/>
          <w:szCs w:val="22"/>
        </w:rPr>
        <w:t xml:space="preserve"> the importance of clear communication, meaningful consultation, and transparency around how </w:t>
      </w:r>
      <w:r w:rsidR="000E4F23">
        <w:rPr>
          <w:sz w:val="22"/>
          <w:szCs w:val="22"/>
        </w:rPr>
        <w:t xml:space="preserve">decisions are made and </w:t>
      </w:r>
      <w:r w:rsidRPr="0083147C">
        <w:rPr>
          <w:sz w:val="22"/>
          <w:szCs w:val="22"/>
        </w:rPr>
        <w:t>feedback is taken up</w:t>
      </w:r>
      <w:r w:rsidR="15621712" w:rsidRPr="0083147C">
        <w:rPr>
          <w:sz w:val="22"/>
          <w:szCs w:val="22"/>
        </w:rPr>
        <w:t>.</w:t>
      </w:r>
    </w:p>
    <w:p w14:paraId="13FC546F" w14:textId="40B1414D" w:rsidR="00E51AB8" w:rsidRPr="0083147C" w:rsidRDefault="00E51AB8" w:rsidP="00E51AB8">
      <w:pPr>
        <w:pStyle w:val="ListParagraph"/>
        <w:numPr>
          <w:ilvl w:val="0"/>
          <w:numId w:val="11"/>
        </w:numPr>
        <w:spacing w:after="160" w:line="259" w:lineRule="auto"/>
        <w:rPr>
          <w:sz w:val="22"/>
          <w:szCs w:val="22"/>
        </w:rPr>
      </w:pPr>
      <w:r w:rsidRPr="2A542E65">
        <w:rPr>
          <w:b/>
          <w:bCs/>
          <w:sz w:val="22"/>
          <w:szCs w:val="22"/>
        </w:rPr>
        <w:t xml:space="preserve">Consistent support and follow-up: </w:t>
      </w:r>
      <w:r w:rsidRPr="2A542E65">
        <w:rPr>
          <w:sz w:val="22"/>
          <w:szCs w:val="22"/>
        </w:rPr>
        <w:t>Respondents highlighted the importance of strengthen</w:t>
      </w:r>
      <w:r w:rsidR="004D05D7">
        <w:rPr>
          <w:sz w:val="22"/>
          <w:szCs w:val="22"/>
        </w:rPr>
        <w:t>ing</w:t>
      </w:r>
      <w:r w:rsidRPr="2A542E65">
        <w:rPr>
          <w:sz w:val="22"/>
          <w:szCs w:val="22"/>
        </w:rPr>
        <w:t xml:space="preserve"> preparation, coordination, and sustained follow-up after key processes</w:t>
      </w:r>
      <w:r w:rsidR="004D05D7">
        <w:rPr>
          <w:sz w:val="22"/>
          <w:szCs w:val="22"/>
        </w:rPr>
        <w:t xml:space="preserve"> such as</w:t>
      </w:r>
      <w:r w:rsidRPr="2A542E65">
        <w:rPr>
          <w:sz w:val="22"/>
          <w:szCs w:val="22"/>
        </w:rPr>
        <w:t xml:space="preserve"> </w:t>
      </w:r>
      <w:r w:rsidR="7E066F2C" w:rsidRPr="2786B955">
        <w:rPr>
          <w:sz w:val="22"/>
          <w:szCs w:val="22"/>
        </w:rPr>
        <w:t xml:space="preserve">partner meetings, </w:t>
      </w:r>
      <w:r w:rsidRPr="2A542E65">
        <w:rPr>
          <w:sz w:val="22"/>
          <w:szCs w:val="22"/>
        </w:rPr>
        <w:t>trainings, accreditation, and strategy development.</w:t>
      </w:r>
    </w:p>
    <w:p w14:paraId="523FEAE2" w14:textId="77777777" w:rsidR="00E51AB8" w:rsidRPr="00F542B4" w:rsidRDefault="00E51AB8" w:rsidP="00F542B4">
      <w:pPr>
        <w:pStyle w:val="Heading3"/>
      </w:pPr>
      <w:r w:rsidRPr="00F542B4">
        <w:t>Trends across SAM cycles (2023–2025)</w:t>
      </w:r>
    </w:p>
    <w:p w14:paraId="7922C1A8" w14:textId="0F8E454E" w:rsidR="00E51AB8" w:rsidRPr="0083147C" w:rsidRDefault="00E51AB8" w:rsidP="00735848">
      <w:pPr>
        <w:pStyle w:val="ListParagraph"/>
        <w:numPr>
          <w:ilvl w:val="0"/>
          <w:numId w:val="14"/>
        </w:numPr>
        <w:spacing w:after="160" w:line="259" w:lineRule="auto"/>
        <w:rPr>
          <w:rFonts w:cstheme="minorHAnsi"/>
          <w:sz w:val="22"/>
          <w:szCs w:val="22"/>
        </w:rPr>
      </w:pPr>
      <w:r w:rsidRPr="0083147C">
        <w:rPr>
          <w:rFonts w:cstheme="minorHAnsi"/>
          <w:b/>
          <w:bCs/>
          <w:sz w:val="22"/>
          <w:szCs w:val="22"/>
        </w:rPr>
        <w:t xml:space="preserve">Themes consistent across both cycles: </w:t>
      </w:r>
      <w:r w:rsidRPr="0083147C">
        <w:rPr>
          <w:rFonts w:cstheme="minorHAnsi"/>
          <w:sz w:val="22"/>
          <w:szCs w:val="22"/>
        </w:rPr>
        <w:t>Continued demand for tailored, context-specific support; strong and sustained interest in peer exchange and collaboration</w:t>
      </w:r>
      <w:r w:rsidR="009538C6">
        <w:rPr>
          <w:rFonts w:cstheme="minorHAnsi"/>
          <w:sz w:val="22"/>
          <w:szCs w:val="22"/>
        </w:rPr>
        <w:t xml:space="preserve"> including </w:t>
      </w:r>
      <w:r w:rsidR="00082FD0">
        <w:rPr>
          <w:rFonts w:cstheme="minorHAnsi"/>
          <w:sz w:val="22"/>
          <w:szCs w:val="22"/>
        </w:rPr>
        <w:t>across regions</w:t>
      </w:r>
      <w:r w:rsidRPr="0083147C">
        <w:rPr>
          <w:rFonts w:cstheme="minorHAnsi"/>
          <w:sz w:val="22"/>
          <w:szCs w:val="22"/>
        </w:rPr>
        <w:t>; and ongoing appreciation for practical tools, guidance, and focal-point support.</w:t>
      </w:r>
    </w:p>
    <w:p w14:paraId="669CA4FF" w14:textId="5538C183" w:rsidR="00217548" w:rsidRDefault="00E51AB8">
      <w:pPr>
        <w:pStyle w:val="ListParagraph"/>
        <w:numPr>
          <w:ilvl w:val="0"/>
          <w:numId w:val="14"/>
        </w:numPr>
        <w:spacing w:after="160" w:line="259" w:lineRule="auto"/>
        <w:rPr>
          <w:rFonts w:cstheme="minorHAnsi"/>
          <w:sz w:val="22"/>
          <w:szCs w:val="22"/>
        </w:rPr>
      </w:pPr>
      <w:r w:rsidRPr="00214E94">
        <w:rPr>
          <w:rFonts w:cstheme="minorHAnsi"/>
          <w:b/>
          <w:bCs/>
          <w:sz w:val="22"/>
          <w:szCs w:val="22"/>
        </w:rPr>
        <w:t xml:space="preserve">Themes less prominent in 2025 than in 2023: </w:t>
      </w:r>
      <w:r w:rsidR="00214E94" w:rsidRPr="00214E94">
        <w:rPr>
          <w:rFonts w:cstheme="minorHAnsi"/>
          <w:sz w:val="22"/>
          <w:szCs w:val="22"/>
        </w:rPr>
        <w:t>Reduced emphasis on enhancing communication for external engagement, enacting governance reforms, establishing safety and security policies, and promoting a culture of respect and inclusion.</w:t>
      </w:r>
      <w:r w:rsidR="005D5644">
        <w:rPr>
          <w:rFonts w:cstheme="minorHAnsi"/>
          <w:sz w:val="22"/>
          <w:szCs w:val="22"/>
        </w:rPr>
        <w:t xml:space="preserve"> This </w:t>
      </w:r>
      <w:r w:rsidR="001665DE">
        <w:rPr>
          <w:rFonts w:cstheme="minorHAnsi"/>
          <w:sz w:val="22"/>
          <w:szCs w:val="22"/>
        </w:rPr>
        <w:t>may</w:t>
      </w:r>
      <w:r w:rsidR="005D5644">
        <w:rPr>
          <w:rFonts w:cstheme="minorHAnsi"/>
          <w:sz w:val="22"/>
          <w:szCs w:val="22"/>
        </w:rPr>
        <w:t xml:space="preserve"> indicate that Secretariat</w:t>
      </w:r>
      <w:r w:rsidR="00082FD0">
        <w:rPr>
          <w:rFonts w:cstheme="minorHAnsi"/>
          <w:sz w:val="22"/>
          <w:szCs w:val="22"/>
        </w:rPr>
        <w:t>’s accompaniment</w:t>
      </w:r>
      <w:r w:rsidR="005D5644">
        <w:rPr>
          <w:rFonts w:cstheme="minorHAnsi"/>
          <w:sz w:val="22"/>
          <w:szCs w:val="22"/>
        </w:rPr>
        <w:t xml:space="preserve"> </w:t>
      </w:r>
      <w:r w:rsidR="00570726">
        <w:rPr>
          <w:rFonts w:cstheme="minorHAnsi"/>
          <w:sz w:val="22"/>
          <w:szCs w:val="22"/>
        </w:rPr>
        <w:t xml:space="preserve">and engagement </w:t>
      </w:r>
      <w:r w:rsidR="005D5644">
        <w:rPr>
          <w:rFonts w:cstheme="minorHAnsi"/>
          <w:sz w:val="22"/>
          <w:szCs w:val="22"/>
        </w:rPr>
        <w:t xml:space="preserve">in these areas </w:t>
      </w:r>
      <w:r w:rsidR="00092655">
        <w:rPr>
          <w:rFonts w:cstheme="minorHAnsi"/>
          <w:sz w:val="22"/>
          <w:szCs w:val="22"/>
        </w:rPr>
        <w:t>have</w:t>
      </w:r>
      <w:r w:rsidR="005D5644">
        <w:rPr>
          <w:rFonts w:cstheme="minorHAnsi"/>
          <w:sz w:val="22"/>
          <w:szCs w:val="22"/>
        </w:rPr>
        <w:t xml:space="preserve"> strengthened</w:t>
      </w:r>
      <w:r w:rsidR="001665DE">
        <w:rPr>
          <w:rFonts w:cstheme="minorHAnsi"/>
          <w:sz w:val="22"/>
          <w:szCs w:val="22"/>
        </w:rPr>
        <w:t xml:space="preserve"> since the first SAM cycle. </w:t>
      </w:r>
    </w:p>
    <w:p w14:paraId="41E5E629" w14:textId="3430637A" w:rsidR="00C05D86" w:rsidRDefault="00E51AB8">
      <w:pPr>
        <w:pStyle w:val="ListParagraph"/>
        <w:numPr>
          <w:ilvl w:val="0"/>
          <w:numId w:val="14"/>
        </w:numPr>
        <w:spacing w:after="160" w:line="259" w:lineRule="auto"/>
        <w:rPr>
          <w:rFonts w:cstheme="minorHAnsi"/>
          <w:sz w:val="22"/>
          <w:szCs w:val="22"/>
        </w:rPr>
      </w:pPr>
      <w:r w:rsidRPr="00214E94">
        <w:rPr>
          <w:rFonts w:cstheme="minorHAnsi"/>
          <w:b/>
          <w:bCs/>
          <w:sz w:val="22"/>
          <w:szCs w:val="22"/>
        </w:rPr>
        <w:t xml:space="preserve">Themes emerging more strongly in 2025: </w:t>
      </w:r>
      <w:r w:rsidRPr="00214E94">
        <w:rPr>
          <w:rFonts w:cstheme="minorHAnsi"/>
          <w:sz w:val="22"/>
          <w:szCs w:val="22"/>
        </w:rPr>
        <w:t>Stronger expectations around follow-up and sustained accompaniment; increased emphasis on closing feedback loops; and greater focus on recognition of MA/CP</w:t>
      </w:r>
      <w:r w:rsidRPr="00214E94">
        <w:rPr>
          <w:rFonts w:cstheme="minorHAnsi"/>
          <w:sz w:val="22"/>
          <w:szCs w:val="22"/>
          <w:lang w:val="en-GB"/>
        </w:rPr>
        <w:t xml:space="preserve"> leadership, including youth leaders, </w:t>
      </w:r>
      <w:r w:rsidRPr="00214E94">
        <w:rPr>
          <w:rFonts w:cstheme="minorHAnsi"/>
          <w:sz w:val="22"/>
          <w:szCs w:val="22"/>
        </w:rPr>
        <w:t>and meaningful influence in shaping technical, strategic, and governance processes.</w:t>
      </w:r>
      <w:r w:rsidR="001665DE">
        <w:rPr>
          <w:rFonts w:cstheme="minorHAnsi"/>
          <w:sz w:val="22"/>
          <w:szCs w:val="22"/>
        </w:rPr>
        <w:t xml:space="preserve"> This may indicate </w:t>
      </w:r>
      <w:r w:rsidR="00127924">
        <w:rPr>
          <w:rFonts w:cstheme="minorHAnsi"/>
          <w:sz w:val="22"/>
          <w:szCs w:val="22"/>
        </w:rPr>
        <w:t xml:space="preserve">new or additional expectations from MAs/CPs since the first SAM cycle. </w:t>
      </w:r>
    </w:p>
    <w:p w14:paraId="76017E27" w14:textId="31320746" w:rsidR="008100C8" w:rsidRPr="00E4049A" w:rsidRDefault="008100C8" w:rsidP="008100C8">
      <w:pPr>
        <w:pStyle w:val="Heading2"/>
        <w:rPr>
          <w:b/>
          <w:bCs/>
        </w:rPr>
      </w:pPr>
      <w:r w:rsidRPr="00E4049A">
        <w:rPr>
          <w:b/>
          <w:bCs/>
        </w:rPr>
        <w:t xml:space="preserve">Summary of the </w:t>
      </w:r>
      <w:r w:rsidR="00182E16" w:rsidRPr="00E4049A">
        <w:rPr>
          <w:b/>
          <w:bCs/>
        </w:rPr>
        <w:t xml:space="preserve">Secretariat </w:t>
      </w:r>
      <w:r w:rsidRPr="00E4049A">
        <w:rPr>
          <w:b/>
          <w:bCs/>
        </w:rPr>
        <w:t>Management Response</w:t>
      </w:r>
    </w:p>
    <w:p w14:paraId="501F03D8" w14:textId="6E50F946" w:rsidR="2F0E2893" w:rsidRDefault="2F0E2893" w:rsidP="57688A94">
      <w:pPr>
        <w:spacing w:before="240" w:after="240"/>
      </w:pPr>
      <w:r w:rsidRPr="57688A94">
        <w:rPr>
          <w:rFonts w:ascii="Calibri" w:eastAsia="Calibri" w:hAnsi="Calibri" w:cs="Calibri"/>
        </w:rPr>
        <w:t>The Management Response was developed through a Secretariat-wide process involving Global and Regional Secretariat teams across all accountability areas. Findings from the SAM survey and Focus Group Discussions (FGDs) were reviewed across regions and divisions to identify proposed responses and areas for continued strengthening.</w:t>
      </w:r>
    </w:p>
    <w:p w14:paraId="27CA2BC8" w14:textId="683F5128" w:rsidR="72CB7C7F" w:rsidRDefault="72CB7C7F" w:rsidP="00E640C8">
      <w:pPr>
        <w:spacing w:before="240" w:after="240"/>
      </w:pPr>
      <w:r w:rsidRPr="6B029B31">
        <w:rPr>
          <w:rFonts w:ascii="Calibri" w:eastAsia="Calibri" w:hAnsi="Calibri" w:cs="Calibri"/>
        </w:rPr>
        <w:t xml:space="preserve">The process focused on identifying actions that are </w:t>
      </w:r>
      <w:r w:rsidR="00071F51" w:rsidRPr="6B029B31">
        <w:rPr>
          <w:rFonts w:ascii="Calibri" w:eastAsia="Calibri" w:hAnsi="Calibri" w:cs="Calibri"/>
        </w:rPr>
        <w:t xml:space="preserve">responsive to the most consistent themes emerging across the SAM cycle </w:t>
      </w:r>
      <w:r w:rsidR="00FE7F88">
        <w:rPr>
          <w:rFonts w:ascii="Calibri" w:eastAsia="Calibri" w:hAnsi="Calibri" w:cs="Calibri"/>
        </w:rPr>
        <w:t xml:space="preserve">while </w:t>
      </w:r>
      <w:r w:rsidRPr="6B029B31">
        <w:rPr>
          <w:rFonts w:ascii="Calibri" w:eastAsia="Calibri" w:hAnsi="Calibri" w:cs="Calibri"/>
        </w:rPr>
        <w:t xml:space="preserve">realistic, aligned with </w:t>
      </w:r>
      <w:r w:rsidR="00FE7F88">
        <w:rPr>
          <w:rFonts w:ascii="Calibri" w:eastAsia="Calibri" w:hAnsi="Calibri" w:cs="Calibri"/>
        </w:rPr>
        <w:t>IPPF</w:t>
      </w:r>
      <w:r w:rsidR="00D55383">
        <w:rPr>
          <w:rFonts w:ascii="Calibri" w:eastAsia="Calibri" w:hAnsi="Calibri" w:cs="Calibri"/>
        </w:rPr>
        <w:t xml:space="preserve">’s </w:t>
      </w:r>
      <w:r w:rsidR="002037C5">
        <w:rPr>
          <w:rFonts w:ascii="Calibri" w:eastAsia="Calibri" w:hAnsi="Calibri" w:cs="Calibri"/>
        </w:rPr>
        <w:t xml:space="preserve">mandate and </w:t>
      </w:r>
      <w:r w:rsidRPr="6B029B31">
        <w:rPr>
          <w:rFonts w:ascii="Calibri" w:eastAsia="Calibri" w:hAnsi="Calibri" w:cs="Calibri"/>
        </w:rPr>
        <w:t>Secretariat operational capacity</w:t>
      </w:r>
      <w:r w:rsidR="002037C5">
        <w:rPr>
          <w:rFonts w:ascii="Calibri" w:eastAsia="Calibri" w:hAnsi="Calibri" w:cs="Calibri"/>
        </w:rPr>
        <w:t>.</w:t>
      </w:r>
      <w:r w:rsidR="00284D72">
        <w:rPr>
          <w:rFonts w:ascii="Calibri" w:eastAsia="Calibri" w:hAnsi="Calibri" w:cs="Calibri"/>
        </w:rPr>
        <w:t xml:space="preserve"> S</w:t>
      </w:r>
      <w:r w:rsidR="00BE7638">
        <w:rPr>
          <w:rFonts w:ascii="Calibri" w:eastAsia="Calibri" w:hAnsi="Calibri" w:cs="Calibri"/>
        </w:rPr>
        <w:t xml:space="preserve">ome </w:t>
      </w:r>
      <w:r w:rsidR="008D2045">
        <w:rPr>
          <w:rFonts w:ascii="Calibri" w:eastAsia="Calibri" w:hAnsi="Calibri" w:cs="Calibri"/>
        </w:rPr>
        <w:t>actions</w:t>
      </w:r>
      <w:r w:rsidR="004436C2">
        <w:rPr>
          <w:rFonts w:ascii="Calibri" w:eastAsia="Calibri" w:hAnsi="Calibri" w:cs="Calibri"/>
        </w:rPr>
        <w:t xml:space="preserve"> -</w:t>
      </w:r>
      <w:r w:rsidR="008D2045">
        <w:rPr>
          <w:rFonts w:ascii="Calibri" w:eastAsia="Calibri" w:hAnsi="Calibri" w:cs="Calibri"/>
        </w:rPr>
        <w:t xml:space="preserve"> for instance </w:t>
      </w:r>
      <w:r w:rsidR="008D2045" w:rsidRPr="00E640C8">
        <w:rPr>
          <w:rFonts w:ascii="Calibri" w:eastAsia="Calibri" w:hAnsi="Calibri" w:cs="Calibri"/>
          <w:lang w:val="en-US"/>
        </w:rPr>
        <w:t>strengthe</w:t>
      </w:r>
      <w:r w:rsidR="008D2045">
        <w:rPr>
          <w:rFonts w:ascii="Calibri" w:eastAsia="Calibri" w:hAnsi="Calibri" w:cs="Calibri"/>
          <w:lang w:val="en-US"/>
        </w:rPr>
        <w:t>ning</w:t>
      </w:r>
      <w:r w:rsidR="00E640C8" w:rsidRPr="00E640C8">
        <w:rPr>
          <w:rFonts w:ascii="Calibri" w:eastAsia="Calibri" w:hAnsi="Calibri" w:cs="Calibri"/>
          <w:lang w:val="en-US"/>
        </w:rPr>
        <w:t> the visibility and coordination of the Secretariat technical</w:t>
      </w:r>
      <w:r w:rsidR="00E640C8">
        <w:rPr>
          <w:rFonts w:ascii="Calibri" w:eastAsia="Calibri" w:hAnsi="Calibri" w:cs="Calibri"/>
          <w:lang w:val="en-US"/>
        </w:rPr>
        <w:t xml:space="preserve"> or thematic </w:t>
      </w:r>
      <w:r w:rsidR="00E640C8" w:rsidRPr="00E640C8">
        <w:rPr>
          <w:rFonts w:ascii="Calibri" w:eastAsia="Calibri" w:hAnsi="Calibri" w:cs="Calibri"/>
          <w:lang w:val="en-US"/>
        </w:rPr>
        <w:t xml:space="preserve">focal points to improve MA/CP access to technical accompaniment </w:t>
      </w:r>
      <w:r w:rsidR="004436C2">
        <w:rPr>
          <w:rFonts w:ascii="Calibri" w:eastAsia="Calibri" w:hAnsi="Calibri" w:cs="Calibri"/>
          <w:lang w:val="en-US"/>
        </w:rPr>
        <w:t xml:space="preserve">can </w:t>
      </w:r>
      <w:r w:rsidR="00E640C8">
        <w:rPr>
          <w:rFonts w:ascii="Calibri" w:eastAsia="Calibri" w:hAnsi="Calibri" w:cs="Calibri"/>
          <w:lang w:val="en-US"/>
        </w:rPr>
        <w:t xml:space="preserve">be implemented in 2026 </w:t>
      </w:r>
      <w:r w:rsidR="004436C2">
        <w:rPr>
          <w:rFonts w:ascii="Calibri" w:eastAsia="Calibri" w:hAnsi="Calibri" w:cs="Calibri"/>
          <w:lang w:val="en-US"/>
        </w:rPr>
        <w:t xml:space="preserve">- </w:t>
      </w:r>
      <w:r w:rsidR="00E640C8">
        <w:rPr>
          <w:rFonts w:ascii="Calibri" w:eastAsia="Calibri" w:hAnsi="Calibri" w:cs="Calibri"/>
          <w:lang w:val="en-US"/>
        </w:rPr>
        <w:t>while others</w:t>
      </w:r>
      <w:r w:rsidR="008D2045">
        <w:rPr>
          <w:rFonts w:ascii="Calibri" w:eastAsia="Calibri" w:hAnsi="Calibri" w:cs="Calibri"/>
          <w:lang w:val="en-US"/>
        </w:rPr>
        <w:t xml:space="preserve"> </w:t>
      </w:r>
      <w:r w:rsidR="004436C2">
        <w:rPr>
          <w:rFonts w:ascii="Calibri" w:eastAsia="Calibri" w:hAnsi="Calibri" w:cs="Calibri"/>
          <w:lang w:val="en-US"/>
        </w:rPr>
        <w:t xml:space="preserve">– such as </w:t>
      </w:r>
      <w:r w:rsidR="0003705A">
        <w:rPr>
          <w:rFonts w:ascii="Calibri" w:eastAsia="Calibri" w:hAnsi="Calibri" w:cs="Calibri"/>
          <w:lang w:val="en-US"/>
        </w:rPr>
        <w:t xml:space="preserve">shaping the next Accreditation phase </w:t>
      </w:r>
      <w:r w:rsidR="000F56AE">
        <w:rPr>
          <w:rFonts w:ascii="Calibri" w:eastAsia="Calibri" w:hAnsi="Calibri" w:cs="Calibri"/>
          <w:lang w:val="en-US"/>
        </w:rPr>
        <w:t>with MA</w:t>
      </w:r>
      <w:r w:rsidR="00494DE6">
        <w:rPr>
          <w:rFonts w:ascii="Calibri" w:eastAsia="Calibri" w:hAnsi="Calibri" w:cs="Calibri"/>
          <w:lang w:val="en-US"/>
        </w:rPr>
        <w:t xml:space="preserve">’s engagement </w:t>
      </w:r>
      <w:r w:rsidR="004436C2">
        <w:rPr>
          <w:rFonts w:ascii="Calibri" w:eastAsia="Calibri" w:hAnsi="Calibri" w:cs="Calibri"/>
          <w:lang w:val="en-US"/>
        </w:rPr>
        <w:t xml:space="preserve">- </w:t>
      </w:r>
      <w:r w:rsidR="00494DE6">
        <w:rPr>
          <w:rFonts w:ascii="Calibri" w:eastAsia="Calibri" w:hAnsi="Calibri" w:cs="Calibri"/>
          <w:lang w:val="en-US"/>
        </w:rPr>
        <w:t>will be longer-term.</w:t>
      </w:r>
      <w:r w:rsidR="00A6350C">
        <w:rPr>
          <w:rFonts w:ascii="Calibri" w:eastAsia="Calibri" w:hAnsi="Calibri" w:cs="Calibri"/>
          <w:lang w:val="en-US"/>
        </w:rPr>
        <w:t xml:space="preserve"> </w:t>
      </w:r>
      <w:r w:rsidR="00E640C8">
        <w:rPr>
          <w:rFonts w:ascii="Calibri" w:eastAsia="Calibri" w:hAnsi="Calibri" w:cs="Calibri"/>
          <w:lang w:val="en-US"/>
        </w:rPr>
        <w:t xml:space="preserve"> </w:t>
      </w:r>
      <w:r w:rsidR="00E640C8" w:rsidRPr="00E640C8">
        <w:rPr>
          <w:rFonts w:ascii="Calibri" w:eastAsia="Calibri" w:hAnsi="Calibri" w:cs="Calibri"/>
          <w:lang w:val="en-US"/>
        </w:rPr>
        <w:t> </w:t>
      </w:r>
      <w:r w:rsidR="00E640C8" w:rsidRPr="00E640C8">
        <w:rPr>
          <w:rFonts w:ascii="Calibri" w:eastAsia="Calibri" w:hAnsi="Calibri" w:cs="Calibri"/>
        </w:rPr>
        <w:t> </w:t>
      </w:r>
      <w:r w:rsidR="008D5224">
        <w:rPr>
          <w:rFonts w:ascii="Calibri" w:eastAsia="Calibri" w:hAnsi="Calibri" w:cs="Calibri"/>
        </w:rPr>
        <w:t xml:space="preserve"> </w:t>
      </w:r>
    </w:p>
    <w:p w14:paraId="49A65A75" w14:textId="4D6D6FC8" w:rsidR="72CB7C7F" w:rsidRPr="008100C8" w:rsidRDefault="72CB7C7F" w:rsidP="6B029B31">
      <w:pPr>
        <w:spacing w:before="240" w:after="240"/>
        <w:rPr>
          <w:rFonts w:cstheme="minorHAnsi"/>
        </w:rPr>
      </w:pPr>
      <w:r w:rsidRPr="6B029B31">
        <w:rPr>
          <w:rFonts w:ascii="Calibri" w:eastAsia="Calibri" w:hAnsi="Calibri" w:cs="Calibri"/>
        </w:rPr>
        <w:t xml:space="preserve">The Management Response also identifies recommendations that </w:t>
      </w:r>
      <w:r w:rsidR="00454F2C">
        <w:rPr>
          <w:rFonts w:ascii="Calibri" w:eastAsia="Calibri" w:hAnsi="Calibri" w:cs="Calibri"/>
        </w:rPr>
        <w:t xml:space="preserve">could </w:t>
      </w:r>
      <w:r w:rsidRPr="6B029B31">
        <w:rPr>
          <w:rFonts w:ascii="Calibri" w:eastAsia="Calibri" w:hAnsi="Calibri" w:cs="Calibri"/>
        </w:rPr>
        <w:t xml:space="preserve">not </w:t>
      </w:r>
      <w:r w:rsidR="00454F2C">
        <w:rPr>
          <w:rFonts w:ascii="Calibri" w:eastAsia="Calibri" w:hAnsi="Calibri" w:cs="Calibri"/>
        </w:rPr>
        <w:t xml:space="preserve">be </w:t>
      </w:r>
      <w:r w:rsidRPr="6B029B31">
        <w:rPr>
          <w:rFonts w:ascii="Calibri" w:eastAsia="Calibri" w:hAnsi="Calibri" w:cs="Calibri"/>
        </w:rPr>
        <w:t>prioritised for action at this stage due to operational, funding, mandate or capacity considerations.</w:t>
      </w:r>
      <w:r w:rsidR="00454F2C">
        <w:rPr>
          <w:rFonts w:ascii="Calibri" w:eastAsia="Calibri" w:hAnsi="Calibri" w:cs="Calibri"/>
        </w:rPr>
        <w:t xml:space="preserve"> In that case, clarifications will be provided to MAs </w:t>
      </w:r>
      <w:r w:rsidR="009C4BCA">
        <w:rPr>
          <w:rFonts w:ascii="Calibri" w:eastAsia="Calibri" w:hAnsi="Calibri" w:cs="Calibri"/>
        </w:rPr>
        <w:t xml:space="preserve">to explain the rationale </w:t>
      </w:r>
      <w:r w:rsidR="000E0CBF">
        <w:rPr>
          <w:rFonts w:ascii="Calibri" w:eastAsia="Calibri" w:hAnsi="Calibri" w:cs="Calibri"/>
        </w:rPr>
        <w:t xml:space="preserve">for our </w:t>
      </w:r>
      <w:r w:rsidR="00CB4230">
        <w:rPr>
          <w:rFonts w:ascii="Calibri" w:eastAsia="Calibri" w:hAnsi="Calibri" w:cs="Calibri"/>
        </w:rPr>
        <w:t>response.</w:t>
      </w:r>
    </w:p>
    <w:p w14:paraId="5DBBA258" w14:textId="2B046E84" w:rsidR="72CB7C7F" w:rsidRDefault="72CB7C7F" w:rsidP="57688A94">
      <w:pPr>
        <w:spacing w:before="240" w:after="240"/>
      </w:pPr>
      <w:r w:rsidRPr="57688A94">
        <w:rPr>
          <w:rFonts w:ascii="Calibri" w:eastAsia="Calibri" w:hAnsi="Calibri" w:cs="Calibri"/>
        </w:rPr>
        <w:t xml:space="preserve">The Management Response was reviewed and validated </w:t>
      </w:r>
      <w:r w:rsidR="00E4049A">
        <w:rPr>
          <w:rFonts w:ascii="Calibri" w:eastAsia="Calibri" w:hAnsi="Calibri" w:cs="Calibri"/>
        </w:rPr>
        <w:t>by</w:t>
      </w:r>
      <w:r w:rsidRPr="57688A94">
        <w:rPr>
          <w:rFonts w:ascii="Calibri" w:eastAsia="Calibri" w:hAnsi="Calibri" w:cs="Calibri"/>
        </w:rPr>
        <w:t xml:space="preserve"> the </w:t>
      </w:r>
      <w:r w:rsidR="2385294E" w:rsidRPr="57688A94">
        <w:rPr>
          <w:rFonts w:ascii="Calibri" w:eastAsia="Calibri" w:hAnsi="Calibri" w:cs="Calibri"/>
        </w:rPr>
        <w:t>Directors’</w:t>
      </w:r>
      <w:r w:rsidRPr="57688A94">
        <w:rPr>
          <w:rFonts w:ascii="Calibri" w:eastAsia="Calibri" w:hAnsi="Calibri" w:cs="Calibri"/>
        </w:rPr>
        <w:t xml:space="preserve"> Leadership Team (DLT) and will guide Secretariat follow-up and implementation during the current</w:t>
      </w:r>
      <w:r w:rsidR="1A09F029" w:rsidRPr="57688A94">
        <w:rPr>
          <w:rFonts w:ascii="Calibri" w:eastAsia="Calibri" w:hAnsi="Calibri" w:cs="Calibri"/>
        </w:rPr>
        <w:t xml:space="preserve"> and future</w:t>
      </w:r>
      <w:r w:rsidRPr="57688A94">
        <w:rPr>
          <w:rFonts w:ascii="Calibri" w:eastAsia="Calibri" w:hAnsi="Calibri" w:cs="Calibri"/>
        </w:rPr>
        <w:t xml:space="preserve"> Business Planning cycle</w:t>
      </w:r>
      <w:r w:rsidR="35EC42D6" w:rsidRPr="57688A94">
        <w:rPr>
          <w:rFonts w:ascii="Calibri" w:eastAsia="Calibri" w:hAnsi="Calibri" w:cs="Calibri"/>
        </w:rPr>
        <w:t>s</w:t>
      </w:r>
      <w:r w:rsidRPr="57688A94">
        <w:rPr>
          <w:rFonts w:ascii="Calibri" w:eastAsia="Calibri" w:hAnsi="Calibri" w:cs="Calibri"/>
        </w:rPr>
        <w:t>.</w:t>
      </w:r>
    </w:p>
    <w:p w14:paraId="7563A238" w14:textId="14CDD6DB" w:rsidR="008100C8" w:rsidRPr="008100C8" w:rsidRDefault="008100C8" w:rsidP="57688A94">
      <w:pPr>
        <w:pStyle w:val="Heading2"/>
      </w:pPr>
      <w:r>
        <w:t>Next Steps</w:t>
      </w:r>
    </w:p>
    <w:p w14:paraId="3360178A" w14:textId="135CE681" w:rsidR="008100C8" w:rsidRPr="008100C8" w:rsidRDefault="008100C8" w:rsidP="008100C8">
      <w:pPr>
        <w:rPr>
          <w:rFonts w:cstheme="minorHAnsi"/>
        </w:rPr>
      </w:pPr>
      <w:r w:rsidRPr="008100C8">
        <w:rPr>
          <w:rFonts w:cstheme="minorHAnsi"/>
        </w:rPr>
        <w:t>The final SAM report</w:t>
      </w:r>
      <w:r w:rsidR="0008159D">
        <w:rPr>
          <w:rFonts w:cstheme="minorHAnsi"/>
        </w:rPr>
        <w:t>, including the</w:t>
      </w:r>
      <w:r w:rsidRPr="008100C8">
        <w:rPr>
          <w:rFonts w:cstheme="minorHAnsi"/>
        </w:rPr>
        <w:t xml:space="preserve"> Management Response will be disseminated across the Federation </w:t>
      </w:r>
      <w:r w:rsidR="0008159D">
        <w:rPr>
          <w:rFonts w:cstheme="minorHAnsi"/>
        </w:rPr>
        <w:t>in June</w:t>
      </w:r>
      <w:r w:rsidR="00194622">
        <w:rPr>
          <w:rFonts w:cstheme="minorHAnsi"/>
        </w:rPr>
        <w:t>-July</w:t>
      </w:r>
      <w:r w:rsidR="0008159D">
        <w:rPr>
          <w:rFonts w:cstheme="minorHAnsi"/>
        </w:rPr>
        <w:t xml:space="preserve">. </w:t>
      </w:r>
    </w:p>
    <w:p w14:paraId="60A65E53" w14:textId="54CE3892" w:rsidR="008100C8" w:rsidRPr="008100C8" w:rsidRDefault="008100C8" w:rsidP="008100C8">
      <w:pPr>
        <w:rPr>
          <w:rFonts w:cstheme="minorHAnsi"/>
        </w:rPr>
      </w:pPr>
      <w:r w:rsidRPr="008100C8">
        <w:rPr>
          <w:rFonts w:cstheme="minorHAnsi"/>
        </w:rPr>
        <w:t xml:space="preserve">Regional Offices and Secretariat teams will support dissemination and engagement with MAs and CPs to close the feedback loop and strengthen visibility of the actions being prioritised in response to </w:t>
      </w:r>
      <w:r w:rsidR="000E0CBF">
        <w:rPr>
          <w:rFonts w:cstheme="minorHAnsi"/>
        </w:rPr>
        <w:t xml:space="preserve">recommendations </w:t>
      </w:r>
      <w:r w:rsidRPr="008100C8">
        <w:rPr>
          <w:rFonts w:cstheme="minorHAnsi"/>
        </w:rPr>
        <w:t>received through the SAM process.</w:t>
      </w:r>
    </w:p>
    <w:p w14:paraId="329F1325" w14:textId="7154A756" w:rsidR="008100C8" w:rsidRPr="008100C8" w:rsidRDefault="008100C8" w:rsidP="008100C8">
      <w:pPr>
        <w:rPr>
          <w:rFonts w:cstheme="minorHAnsi"/>
        </w:rPr>
      </w:pPr>
      <w:r w:rsidRPr="008100C8">
        <w:rPr>
          <w:rFonts w:cstheme="minorHAnsi"/>
        </w:rPr>
        <w:t xml:space="preserve">Priority actions identified within the Management Response will be integrated into relevant Secretariat </w:t>
      </w:r>
      <w:r w:rsidR="00E659C0">
        <w:rPr>
          <w:rFonts w:cstheme="minorHAnsi"/>
        </w:rPr>
        <w:t xml:space="preserve">deliverables and </w:t>
      </w:r>
      <w:r w:rsidRPr="008100C8">
        <w:rPr>
          <w:rFonts w:cstheme="minorHAnsi"/>
        </w:rPr>
        <w:t>workplans</w:t>
      </w:r>
      <w:r w:rsidR="000E0CBF">
        <w:rPr>
          <w:rFonts w:cstheme="minorHAnsi"/>
        </w:rPr>
        <w:t xml:space="preserve"> </w:t>
      </w:r>
      <w:r w:rsidRPr="008100C8">
        <w:rPr>
          <w:rFonts w:cstheme="minorHAnsi"/>
        </w:rPr>
        <w:t>during Business Planning</w:t>
      </w:r>
      <w:r w:rsidR="00505617">
        <w:rPr>
          <w:rFonts w:cstheme="minorHAnsi"/>
        </w:rPr>
        <w:t>, with progress tracked by DLT</w:t>
      </w:r>
      <w:r w:rsidRPr="008100C8">
        <w:rPr>
          <w:rFonts w:cstheme="minorHAnsi"/>
        </w:rPr>
        <w:t>.</w:t>
      </w:r>
    </w:p>
    <w:sectPr w:rsidR="008100C8" w:rsidRPr="008100C8" w:rsidSect="00C8291C">
      <w:headerReference w:type="even" r:id="rId11"/>
      <w:headerReference w:type="default" r:id="rId12"/>
      <w:footerReference w:type="even" r:id="rId13"/>
      <w:footerReference w:type="default" r:id="rId14"/>
      <w:headerReference w:type="first" r:id="rId15"/>
      <w:footerReference w:type="first" r:id="rId16"/>
      <w:pgSz w:w="11906" w:h="16838"/>
      <w:pgMar w:top="1021" w:right="1077" w:bottom="102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50AE3" w14:textId="77777777" w:rsidR="00A403B6" w:rsidRDefault="00A403B6" w:rsidP="00C90B91">
      <w:pPr>
        <w:spacing w:after="0" w:line="240" w:lineRule="auto"/>
      </w:pPr>
      <w:r>
        <w:separator/>
      </w:r>
    </w:p>
  </w:endnote>
  <w:endnote w:type="continuationSeparator" w:id="0">
    <w:p w14:paraId="0DA286AB" w14:textId="77777777" w:rsidR="00A403B6" w:rsidRDefault="00A403B6" w:rsidP="00C9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rlow">
    <w:panose1 w:val="00000500000000000000"/>
    <w:charset w:val="4D"/>
    <w:family w:val="auto"/>
    <w:pitch w:val="variable"/>
    <w:sig w:usb0="20000007" w:usb1="00000000" w:usb2="00000000" w:usb3="00000000" w:csb0="00000193" w:csb1="00000000"/>
  </w:font>
  <w:font w:name="Tajawal">
    <w:altName w:val="Arial"/>
    <w:panose1 w:val="020B0604020202020204"/>
    <w:charset w:val="00"/>
    <w:family w:val="auto"/>
    <w:pitch w:val="variable"/>
    <w:sig w:usb0="8000202F" w:usb1="9000204A" w:usb2="00000008" w:usb3="00000000" w:csb0="0000004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47E1" w14:textId="77777777" w:rsidR="00517149" w:rsidRDefault="00517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034131"/>
      <w:docPartObj>
        <w:docPartGallery w:val="Page Numbers (Bottom of Page)"/>
        <w:docPartUnique/>
      </w:docPartObj>
    </w:sdtPr>
    <w:sdtEndPr/>
    <w:sdtContent>
      <w:p w14:paraId="30E176C5" w14:textId="6669F4E7" w:rsidR="00517149" w:rsidRDefault="00517149">
        <w:pPr>
          <w:pStyle w:val="Footer"/>
          <w:jc w:val="center"/>
        </w:pPr>
        <w:r>
          <w:fldChar w:fldCharType="begin"/>
        </w:r>
        <w:r>
          <w:instrText>PAGE   \* MERGEFORMAT</w:instrText>
        </w:r>
        <w:r>
          <w:fldChar w:fldCharType="separate"/>
        </w:r>
        <w:r>
          <w:t>2</w:t>
        </w:r>
        <w:r>
          <w:fldChar w:fldCharType="end"/>
        </w:r>
      </w:p>
    </w:sdtContent>
  </w:sdt>
  <w:p w14:paraId="2CA05AA0" w14:textId="77777777" w:rsidR="00C90B91" w:rsidRDefault="00C90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0E0A" w14:textId="77777777" w:rsidR="00517149" w:rsidRDefault="00517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A2AA9" w14:textId="77777777" w:rsidR="00A403B6" w:rsidRDefault="00A403B6" w:rsidP="00C90B91">
      <w:pPr>
        <w:spacing w:after="0" w:line="240" w:lineRule="auto"/>
      </w:pPr>
      <w:r>
        <w:separator/>
      </w:r>
    </w:p>
  </w:footnote>
  <w:footnote w:type="continuationSeparator" w:id="0">
    <w:p w14:paraId="3DE787EB" w14:textId="77777777" w:rsidR="00A403B6" w:rsidRDefault="00A403B6" w:rsidP="00C90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D5CA" w14:textId="77777777" w:rsidR="00517149" w:rsidRDefault="00517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832D" w14:textId="77777777" w:rsidR="00517149" w:rsidRDefault="00517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1DEC" w14:textId="77777777" w:rsidR="00517149" w:rsidRDefault="00517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E43"/>
    <w:multiLevelType w:val="hybridMultilevel"/>
    <w:tmpl w:val="3732F48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C308DA"/>
    <w:multiLevelType w:val="multilevel"/>
    <w:tmpl w:val="A35A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D1AF8"/>
    <w:multiLevelType w:val="hybridMultilevel"/>
    <w:tmpl w:val="9264A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AF3261"/>
    <w:multiLevelType w:val="hybridMultilevel"/>
    <w:tmpl w:val="D1288B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7771B50"/>
    <w:multiLevelType w:val="hybridMultilevel"/>
    <w:tmpl w:val="E432F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DC3198D"/>
    <w:multiLevelType w:val="hybridMultilevel"/>
    <w:tmpl w:val="F6E8B5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F2C2D3B"/>
    <w:multiLevelType w:val="hybridMultilevel"/>
    <w:tmpl w:val="BC6AB5F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42F442F3"/>
    <w:multiLevelType w:val="hybridMultilevel"/>
    <w:tmpl w:val="39803BCA"/>
    <w:lvl w:ilvl="0" w:tplc="53DEC1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2E0D5B"/>
    <w:multiLevelType w:val="hybridMultilevel"/>
    <w:tmpl w:val="2DC437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5701C9"/>
    <w:multiLevelType w:val="hybridMultilevel"/>
    <w:tmpl w:val="6226C26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B482DB5"/>
    <w:multiLevelType w:val="hybridMultilevel"/>
    <w:tmpl w:val="83F4D1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195B36"/>
    <w:multiLevelType w:val="hybridMultilevel"/>
    <w:tmpl w:val="9BB26E08"/>
    <w:lvl w:ilvl="0" w:tplc="13088C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6D24FC"/>
    <w:multiLevelType w:val="hybridMultilevel"/>
    <w:tmpl w:val="EF30A4EE"/>
    <w:lvl w:ilvl="0" w:tplc="2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78944F4"/>
    <w:multiLevelType w:val="hybridMultilevel"/>
    <w:tmpl w:val="28383060"/>
    <w:lvl w:ilvl="0" w:tplc="0409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84736DC"/>
    <w:multiLevelType w:val="multilevel"/>
    <w:tmpl w:val="8CF8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A96BA6"/>
    <w:multiLevelType w:val="hybridMultilevel"/>
    <w:tmpl w:val="8AEE3F24"/>
    <w:lvl w:ilvl="0" w:tplc="200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F564BF7"/>
    <w:multiLevelType w:val="hybridMultilevel"/>
    <w:tmpl w:val="9168D5E8"/>
    <w:lvl w:ilvl="0" w:tplc="20000001">
      <w:start w:val="1"/>
      <w:numFmt w:val="bullet"/>
      <w:lvlText w:val=""/>
      <w:lvlJc w:val="left"/>
      <w:pPr>
        <w:ind w:left="360" w:hanging="360"/>
      </w:pPr>
      <w:rPr>
        <w:rFonts w:ascii="Symbol" w:hAnsi="Symbol" w:hint="default"/>
      </w:rPr>
    </w:lvl>
    <w:lvl w:ilvl="1" w:tplc="D8D891FE">
      <w:numFmt w:val="bullet"/>
      <w:lvlText w:val="•"/>
      <w:lvlJc w:val="left"/>
      <w:pPr>
        <w:ind w:left="1080" w:hanging="360"/>
      </w:pPr>
      <w:rPr>
        <w:rFonts w:ascii="Calibri" w:eastAsiaTheme="minorHAnsi" w:hAnsi="Calibri" w:cs="Calibri"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2134866624">
    <w:abstractNumId w:val="11"/>
  </w:num>
  <w:num w:numId="2" w16cid:durableId="1488204767">
    <w:abstractNumId w:val="7"/>
  </w:num>
  <w:num w:numId="3" w16cid:durableId="2095584587">
    <w:abstractNumId w:val="10"/>
  </w:num>
  <w:num w:numId="4" w16cid:durableId="1408960631">
    <w:abstractNumId w:val="8"/>
  </w:num>
  <w:num w:numId="5" w16cid:durableId="707335736">
    <w:abstractNumId w:val="2"/>
  </w:num>
  <w:num w:numId="6" w16cid:durableId="546769055">
    <w:abstractNumId w:val="9"/>
    <w:lvlOverride w:ilvl="0">
      <w:startOverride w:val="1"/>
    </w:lvlOverride>
    <w:lvlOverride w:ilvl="1"/>
    <w:lvlOverride w:ilvl="2"/>
    <w:lvlOverride w:ilvl="3"/>
    <w:lvlOverride w:ilvl="4"/>
    <w:lvlOverride w:ilvl="5"/>
    <w:lvlOverride w:ilvl="6"/>
    <w:lvlOverride w:ilvl="7"/>
    <w:lvlOverride w:ilvl="8"/>
  </w:num>
  <w:num w:numId="7" w16cid:durableId="861823840">
    <w:abstractNumId w:val="0"/>
    <w:lvlOverride w:ilvl="0">
      <w:startOverride w:val="1"/>
    </w:lvlOverride>
    <w:lvlOverride w:ilvl="1"/>
    <w:lvlOverride w:ilvl="2"/>
    <w:lvlOverride w:ilvl="3"/>
    <w:lvlOverride w:ilvl="4"/>
    <w:lvlOverride w:ilvl="5"/>
    <w:lvlOverride w:ilvl="6"/>
    <w:lvlOverride w:ilvl="7"/>
    <w:lvlOverride w:ilvl="8"/>
  </w:num>
  <w:num w:numId="8" w16cid:durableId="2108622313">
    <w:abstractNumId w:val="13"/>
  </w:num>
  <w:num w:numId="9" w16cid:durableId="1069309097">
    <w:abstractNumId w:val="14"/>
  </w:num>
  <w:num w:numId="10" w16cid:durableId="1058014816">
    <w:abstractNumId w:val="1"/>
  </w:num>
  <w:num w:numId="11" w16cid:durableId="690643070">
    <w:abstractNumId w:val="16"/>
  </w:num>
  <w:num w:numId="12" w16cid:durableId="179394810">
    <w:abstractNumId w:val="6"/>
  </w:num>
  <w:num w:numId="13" w16cid:durableId="375155677">
    <w:abstractNumId w:val="15"/>
  </w:num>
  <w:num w:numId="14" w16cid:durableId="303124251">
    <w:abstractNumId w:val="12"/>
  </w:num>
  <w:num w:numId="15" w16cid:durableId="1211114789">
    <w:abstractNumId w:val="3"/>
  </w:num>
  <w:num w:numId="16" w16cid:durableId="945163455">
    <w:abstractNumId w:val="4"/>
  </w:num>
  <w:num w:numId="17" w16cid:durableId="1701465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CAB"/>
    <w:rsid w:val="00000CBA"/>
    <w:rsid w:val="000020C7"/>
    <w:rsid w:val="00003576"/>
    <w:rsid w:val="00004D8B"/>
    <w:rsid w:val="000119E2"/>
    <w:rsid w:val="00011CEF"/>
    <w:rsid w:val="00012182"/>
    <w:rsid w:val="000145C9"/>
    <w:rsid w:val="00016920"/>
    <w:rsid w:val="00017547"/>
    <w:rsid w:val="0002697D"/>
    <w:rsid w:val="00027DDC"/>
    <w:rsid w:val="00030572"/>
    <w:rsid w:val="000309A8"/>
    <w:rsid w:val="00031E3F"/>
    <w:rsid w:val="0003346D"/>
    <w:rsid w:val="0003705A"/>
    <w:rsid w:val="00040071"/>
    <w:rsid w:val="000400CE"/>
    <w:rsid w:val="000459F0"/>
    <w:rsid w:val="00052BB2"/>
    <w:rsid w:val="00053074"/>
    <w:rsid w:val="00055A4D"/>
    <w:rsid w:val="000560D2"/>
    <w:rsid w:val="000628C5"/>
    <w:rsid w:val="00064B7C"/>
    <w:rsid w:val="00065700"/>
    <w:rsid w:val="00066EF0"/>
    <w:rsid w:val="00071F51"/>
    <w:rsid w:val="000739C7"/>
    <w:rsid w:val="00080715"/>
    <w:rsid w:val="00081215"/>
    <w:rsid w:val="0008159D"/>
    <w:rsid w:val="00081F8B"/>
    <w:rsid w:val="00082FD0"/>
    <w:rsid w:val="000837FF"/>
    <w:rsid w:val="000851C9"/>
    <w:rsid w:val="00085FC3"/>
    <w:rsid w:val="00090F3D"/>
    <w:rsid w:val="000917EE"/>
    <w:rsid w:val="00092655"/>
    <w:rsid w:val="00092F98"/>
    <w:rsid w:val="00093E71"/>
    <w:rsid w:val="000964FF"/>
    <w:rsid w:val="000A2EA0"/>
    <w:rsid w:val="000A3070"/>
    <w:rsid w:val="000B00D7"/>
    <w:rsid w:val="000B7336"/>
    <w:rsid w:val="000C075B"/>
    <w:rsid w:val="000C37A4"/>
    <w:rsid w:val="000C65EB"/>
    <w:rsid w:val="000C6FDD"/>
    <w:rsid w:val="000C754E"/>
    <w:rsid w:val="000C75B7"/>
    <w:rsid w:val="000D195B"/>
    <w:rsid w:val="000D3007"/>
    <w:rsid w:val="000D3BFA"/>
    <w:rsid w:val="000D7D33"/>
    <w:rsid w:val="000E0CBF"/>
    <w:rsid w:val="000E1D7A"/>
    <w:rsid w:val="000E374B"/>
    <w:rsid w:val="000E3B9B"/>
    <w:rsid w:val="000E4F23"/>
    <w:rsid w:val="000E5B7F"/>
    <w:rsid w:val="000F0A47"/>
    <w:rsid w:val="000F56AE"/>
    <w:rsid w:val="000F67A6"/>
    <w:rsid w:val="000F7587"/>
    <w:rsid w:val="0011232E"/>
    <w:rsid w:val="00113779"/>
    <w:rsid w:val="001200CC"/>
    <w:rsid w:val="0012084B"/>
    <w:rsid w:val="00121E62"/>
    <w:rsid w:val="00122FA3"/>
    <w:rsid w:val="001230D8"/>
    <w:rsid w:val="00123966"/>
    <w:rsid w:val="00126C34"/>
    <w:rsid w:val="00127924"/>
    <w:rsid w:val="00127E75"/>
    <w:rsid w:val="00133378"/>
    <w:rsid w:val="001333BD"/>
    <w:rsid w:val="00135414"/>
    <w:rsid w:val="00135CCA"/>
    <w:rsid w:val="001367F5"/>
    <w:rsid w:val="00140933"/>
    <w:rsid w:val="00140B3A"/>
    <w:rsid w:val="001433EF"/>
    <w:rsid w:val="00146A09"/>
    <w:rsid w:val="001524B6"/>
    <w:rsid w:val="001532EC"/>
    <w:rsid w:val="0016179F"/>
    <w:rsid w:val="0016269C"/>
    <w:rsid w:val="001665DE"/>
    <w:rsid w:val="00174A53"/>
    <w:rsid w:val="001765D1"/>
    <w:rsid w:val="00181162"/>
    <w:rsid w:val="00182E16"/>
    <w:rsid w:val="0018306C"/>
    <w:rsid w:val="001866F5"/>
    <w:rsid w:val="001928A3"/>
    <w:rsid w:val="00194622"/>
    <w:rsid w:val="00195579"/>
    <w:rsid w:val="001A1929"/>
    <w:rsid w:val="001A3401"/>
    <w:rsid w:val="001A3FA6"/>
    <w:rsid w:val="001A4396"/>
    <w:rsid w:val="001A5402"/>
    <w:rsid w:val="001A6604"/>
    <w:rsid w:val="001A6E50"/>
    <w:rsid w:val="001B1E64"/>
    <w:rsid w:val="001B2BA0"/>
    <w:rsid w:val="001B53CD"/>
    <w:rsid w:val="001B69C6"/>
    <w:rsid w:val="001B70A9"/>
    <w:rsid w:val="001C125C"/>
    <w:rsid w:val="001C3B94"/>
    <w:rsid w:val="001C74DF"/>
    <w:rsid w:val="001D0749"/>
    <w:rsid w:val="001D1092"/>
    <w:rsid w:val="001D12BC"/>
    <w:rsid w:val="001D16E3"/>
    <w:rsid w:val="001D1DC2"/>
    <w:rsid w:val="001D4EF5"/>
    <w:rsid w:val="001D5ECA"/>
    <w:rsid w:val="001D6DF2"/>
    <w:rsid w:val="001E330A"/>
    <w:rsid w:val="001E55B1"/>
    <w:rsid w:val="001E5AE9"/>
    <w:rsid w:val="001E6A3F"/>
    <w:rsid w:val="001F046E"/>
    <w:rsid w:val="001F1A4B"/>
    <w:rsid w:val="001F1DF2"/>
    <w:rsid w:val="001F1E90"/>
    <w:rsid w:val="001F2187"/>
    <w:rsid w:val="001F57B1"/>
    <w:rsid w:val="0020066C"/>
    <w:rsid w:val="002006D7"/>
    <w:rsid w:val="002017F2"/>
    <w:rsid w:val="00202CE9"/>
    <w:rsid w:val="002037C5"/>
    <w:rsid w:val="002053D0"/>
    <w:rsid w:val="0020608C"/>
    <w:rsid w:val="00206529"/>
    <w:rsid w:val="0021117E"/>
    <w:rsid w:val="00211ABE"/>
    <w:rsid w:val="00214382"/>
    <w:rsid w:val="00214779"/>
    <w:rsid w:val="00214958"/>
    <w:rsid w:val="00214E94"/>
    <w:rsid w:val="00215399"/>
    <w:rsid w:val="00217548"/>
    <w:rsid w:val="002219CE"/>
    <w:rsid w:val="00221FD0"/>
    <w:rsid w:val="00224142"/>
    <w:rsid w:val="00230CC7"/>
    <w:rsid w:val="002310B0"/>
    <w:rsid w:val="00231730"/>
    <w:rsid w:val="00231E77"/>
    <w:rsid w:val="00231F4D"/>
    <w:rsid w:val="00235E28"/>
    <w:rsid w:val="00236AB8"/>
    <w:rsid w:val="0024231F"/>
    <w:rsid w:val="0024328D"/>
    <w:rsid w:val="00243F76"/>
    <w:rsid w:val="002467F6"/>
    <w:rsid w:val="00247DFE"/>
    <w:rsid w:val="0025027B"/>
    <w:rsid w:val="002506CD"/>
    <w:rsid w:val="00250774"/>
    <w:rsid w:val="0025305F"/>
    <w:rsid w:val="002602C0"/>
    <w:rsid w:val="002619C7"/>
    <w:rsid w:val="00265A42"/>
    <w:rsid w:val="0027041E"/>
    <w:rsid w:val="0027090A"/>
    <w:rsid w:val="0027342D"/>
    <w:rsid w:val="0027377A"/>
    <w:rsid w:val="002757F4"/>
    <w:rsid w:val="002764DF"/>
    <w:rsid w:val="00280BB3"/>
    <w:rsid w:val="00281BF8"/>
    <w:rsid w:val="00284B7F"/>
    <w:rsid w:val="00284D72"/>
    <w:rsid w:val="00291C0B"/>
    <w:rsid w:val="00291F69"/>
    <w:rsid w:val="002A0614"/>
    <w:rsid w:val="002A1B2E"/>
    <w:rsid w:val="002A2104"/>
    <w:rsid w:val="002A2DB0"/>
    <w:rsid w:val="002A53BC"/>
    <w:rsid w:val="002A5D92"/>
    <w:rsid w:val="002A7F59"/>
    <w:rsid w:val="002B013C"/>
    <w:rsid w:val="002B5F0D"/>
    <w:rsid w:val="002B6CE8"/>
    <w:rsid w:val="002C57BF"/>
    <w:rsid w:val="002C7132"/>
    <w:rsid w:val="002C7E2A"/>
    <w:rsid w:val="002E1014"/>
    <w:rsid w:val="002E103A"/>
    <w:rsid w:val="002E5E9C"/>
    <w:rsid w:val="002E632D"/>
    <w:rsid w:val="002E6436"/>
    <w:rsid w:val="002E6757"/>
    <w:rsid w:val="002E6F05"/>
    <w:rsid w:val="002F4E8B"/>
    <w:rsid w:val="002F615A"/>
    <w:rsid w:val="0030531E"/>
    <w:rsid w:val="00305344"/>
    <w:rsid w:val="00305424"/>
    <w:rsid w:val="00306C2E"/>
    <w:rsid w:val="00306D95"/>
    <w:rsid w:val="0030755B"/>
    <w:rsid w:val="00310780"/>
    <w:rsid w:val="00315459"/>
    <w:rsid w:val="00321530"/>
    <w:rsid w:val="00321865"/>
    <w:rsid w:val="0032200C"/>
    <w:rsid w:val="00323896"/>
    <w:rsid w:val="00325F13"/>
    <w:rsid w:val="003271B3"/>
    <w:rsid w:val="00327B1B"/>
    <w:rsid w:val="003308DA"/>
    <w:rsid w:val="00335C17"/>
    <w:rsid w:val="00340F3D"/>
    <w:rsid w:val="00341DCC"/>
    <w:rsid w:val="0035027E"/>
    <w:rsid w:val="00350E8D"/>
    <w:rsid w:val="00352B0F"/>
    <w:rsid w:val="003553C3"/>
    <w:rsid w:val="00356BAA"/>
    <w:rsid w:val="00357A77"/>
    <w:rsid w:val="003608A3"/>
    <w:rsid w:val="00363791"/>
    <w:rsid w:val="00363CAC"/>
    <w:rsid w:val="00365631"/>
    <w:rsid w:val="00365677"/>
    <w:rsid w:val="00366EC3"/>
    <w:rsid w:val="00373198"/>
    <w:rsid w:val="003733AA"/>
    <w:rsid w:val="003853E8"/>
    <w:rsid w:val="0038761C"/>
    <w:rsid w:val="00392B97"/>
    <w:rsid w:val="00394E3E"/>
    <w:rsid w:val="003A11ED"/>
    <w:rsid w:val="003A2933"/>
    <w:rsid w:val="003A470C"/>
    <w:rsid w:val="003A7279"/>
    <w:rsid w:val="003B2A52"/>
    <w:rsid w:val="003B6186"/>
    <w:rsid w:val="003C278E"/>
    <w:rsid w:val="003C6CE9"/>
    <w:rsid w:val="003C7B88"/>
    <w:rsid w:val="003D5EAB"/>
    <w:rsid w:val="003E1517"/>
    <w:rsid w:val="003E661C"/>
    <w:rsid w:val="003F01E8"/>
    <w:rsid w:val="003F0DCD"/>
    <w:rsid w:val="003F4DDB"/>
    <w:rsid w:val="00400C5E"/>
    <w:rsid w:val="00411943"/>
    <w:rsid w:val="0041429B"/>
    <w:rsid w:val="004201B5"/>
    <w:rsid w:val="004227F1"/>
    <w:rsid w:val="004248AD"/>
    <w:rsid w:val="00427ACB"/>
    <w:rsid w:val="00434218"/>
    <w:rsid w:val="00434793"/>
    <w:rsid w:val="00435314"/>
    <w:rsid w:val="00435D43"/>
    <w:rsid w:val="00441A7E"/>
    <w:rsid w:val="0044203F"/>
    <w:rsid w:val="004429D2"/>
    <w:rsid w:val="004435CC"/>
    <w:rsid w:val="004436C2"/>
    <w:rsid w:val="004458E6"/>
    <w:rsid w:val="00446AB8"/>
    <w:rsid w:val="00446FFF"/>
    <w:rsid w:val="00450769"/>
    <w:rsid w:val="00454F2C"/>
    <w:rsid w:val="0045600A"/>
    <w:rsid w:val="00456743"/>
    <w:rsid w:val="00457884"/>
    <w:rsid w:val="00457CFF"/>
    <w:rsid w:val="00461881"/>
    <w:rsid w:val="00470EBF"/>
    <w:rsid w:val="00471567"/>
    <w:rsid w:val="00472381"/>
    <w:rsid w:val="00472820"/>
    <w:rsid w:val="00477238"/>
    <w:rsid w:val="00477C6C"/>
    <w:rsid w:val="004835A3"/>
    <w:rsid w:val="00485C68"/>
    <w:rsid w:val="00490A6B"/>
    <w:rsid w:val="00491061"/>
    <w:rsid w:val="0049381C"/>
    <w:rsid w:val="00493AF5"/>
    <w:rsid w:val="00494DE6"/>
    <w:rsid w:val="0049609A"/>
    <w:rsid w:val="004A43A8"/>
    <w:rsid w:val="004A61DC"/>
    <w:rsid w:val="004B1C00"/>
    <w:rsid w:val="004B304F"/>
    <w:rsid w:val="004B5790"/>
    <w:rsid w:val="004B5F68"/>
    <w:rsid w:val="004B74CF"/>
    <w:rsid w:val="004C0D30"/>
    <w:rsid w:val="004C133B"/>
    <w:rsid w:val="004C2859"/>
    <w:rsid w:val="004D05D7"/>
    <w:rsid w:val="004D081D"/>
    <w:rsid w:val="004D0F4B"/>
    <w:rsid w:val="004D1333"/>
    <w:rsid w:val="004D2394"/>
    <w:rsid w:val="004D55FE"/>
    <w:rsid w:val="004D75E1"/>
    <w:rsid w:val="004E4673"/>
    <w:rsid w:val="004E555F"/>
    <w:rsid w:val="004E680B"/>
    <w:rsid w:val="004E6FD3"/>
    <w:rsid w:val="004E7424"/>
    <w:rsid w:val="004F02F7"/>
    <w:rsid w:val="004F29FD"/>
    <w:rsid w:val="004F3698"/>
    <w:rsid w:val="004F6D8A"/>
    <w:rsid w:val="004F7C2B"/>
    <w:rsid w:val="005041FE"/>
    <w:rsid w:val="0050447D"/>
    <w:rsid w:val="00505617"/>
    <w:rsid w:val="00505E4F"/>
    <w:rsid w:val="005062EF"/>
    <w:rsid w:val="005067AA"/>
    <w:rsid w:val="0051120F"/>
    <w:rsid w:val="00512E45"/>
    <w:rsid w:val="005161E5"/>
    <w:rsid w:val="00517149"/>
    <w:rsid w:val="00517B19"/>
    <w:rsid w:val="00521328"/>
    <w:rsid w:val="005214D6"/>
    <w:rsid w:val="00522477"/>
    <w:rsid w:val="00523CAE"/>
    <w:rsid w:val="00526ED8"/>
    <w:rsid w:val="005275B5"/>
    <w:rsid w:val="00527D09"/>
    <w:rsid w:val="00532A64"/>
    <w:rsid w:val="00533D87"/>
    <w:rsid w:val="0054032D"/>
    <w:rsid w:val="005413E5"/>
    <w:rsid w:val="0054184F"/>
    <w:rsid w:val="0054188D"/>
    <w:rsid w:val="00545325"/>
    <w:rsid w:val="005506A2"/>
    <w:rsid w:val="0055091D"/>
    <w:rsid w:val="00551228"/>
    <w:rsid w:val="00551341"/>
    <w:rsid w:val="005546FD"/>
    <w:rsid w:val="00555114"/>
    <w:rsid w:val="005565F5"/>
    <w:rsid w:val="005609A3"/>
    <w:rsid w:val="00562543"/>
    <w:rsid w:val="0056286C"/>
    <w:rsid w:val="00564354"/>
    <w:rsid w:val="005652E2"/>
    <w:rsid w:val="00566419"/>
    <w:rsid w:val="005666CC"/>
    <w:rsid w:val="00567A93"/>
    <w:rsid w:val="00570726"/>
    <w:rsid w:val="005707E5"/>
    <w:rsid w:val="005748F4"/>
    <w:rsid w:val="005774A5"/>
    <w:rsid w:val="005823E3"/>
    <w:rsid w:val="005836C9"/>
    <w:rsid w:val="005857BE"/>
    <w:rsid w:val="00587EE4"/>
    <w:rsid w:val="00592265"/>
    <w:rsid w:val="005931C4"/>
    <w:rsid w:val="00595122"/>
    <w:rsid w:val="00596BCB"/>
    <w:rsid w:val="00596D81"/>
    <w:rsid w:val="005A0CD9"/>
    <w:rsid w:val="005A23ED"/>
    <w:rsid w:val="005A39D6"/>
    <w:rsid w:val="005A7DB9"/>
    <w:rsid w:val="005B0B57"/>
    <w:rsid w:val="005B285B"/>
    <w:rsid w:val="005B2BF5"/>
    <w:rsid w:val="005B3AAD"/>
    <w:rsid w:val="005B3BB2"/>
    <w:rsid w:val="005B3DFB"/>
    <w:rsid w:val="005B79AF"/>
    <w:rsid w:val="005C0ED3"/>
    <w:rsid w:val="005C22E9"/>
    <w:rsid w:val="005C488D"/>
    <w:rsid w:val="005C4CBA"/>
    <w:rsid w:val="005C666E"/>
    <w:rsid w:val="005D10FE"/>
    <w:rsid w:val="005D19B4"/>
    <w:rsid w:val="005D4110"/>
    <w:rsid w:val="005D45A8"/>
    <w:rsid w:val="005D4CE7"/>
    <w:rsid w:val="005D5644"/>
    <w:rsid w:val="005D7594"/>
    <w:rsid w:val="005E05EC"/>
    <w:rsid w:val="005E109F"/>
    <w:rsid w:val="005E13CA"/>
    <w:rsid w:val="005F0813"/>
    <w:rsid w:val="005F3C99"/>
    <w:rsid w:val="005F59C2"/>
    <w:rsid w:val="005F6C67"/>
    <w:rsid w:val="005F7596"/>
    <w:rsid w:val="00602DED"/>
    <w:rsid w:val="0060332E"/>
    <w:rsid w:val="00607A80"/>
    <w:rsid w:val="006104CE"/>
    <w:rsid w:val="00610E0C"/>
    <w:rsid w:val="00612D40"/>
    <w:rsid w:val="006205AC"/>
    <w:rsid w:val="0062078C"/>
    <w:rsid w:val="00625F9E"/>
    <w:rsid w:val="00635D89"/>
    <w:rsid w:val="006367B2"/>
    <w:rsid w:val="00637CAA"/>
    <w:rsid w:val="00642C28"/>
    <w:rsid w:val="006432E4"/>
    <w:rsid w:val="006441C8"/>
    <w:rsid w:val="00645FDE"/>
    <w:rsid w:val="00646D69"/>
    <w:rsid w:val="00652493"/>
    <w:rsid w:val="00652F1B"/>
    <w:rsid w:val="0065423F"/>
    <w:rsid w:val="00655449"/>
    <w:rsid w:val="00662535"/>
    <w:rsid w:val="00667886"/>
    <w:rsid w:val="00670B57"/>
    <w:rsid w:val="0067308A"/>
    <w:rsid w:val="00673E55"/>
    <w:rsid w:val="00674830"/>
    <w:rsid w:val="006772C3"/>
    <w:rsid w:val="00677F7F"/>
    <w:rsid w:val="006809AA"/>
    <w:rsid w:val="0068228A"/>
    <w:rsid w:val="00682FAA"/>
    <w:rsid w:val="00685FCA"/>
    <w:rsid w:val="0068749F"/>
    <w:rsid w:val="00696FAC"/>
    <w:rsid w:val="00697944"/>
    <w:rsid w:val="006A0C25"/>
    <w:rsid w:val="006A178C"/>
    <w:rsid w:val="006A42E3"/>
    <w:rsid w:val="006A580D"/>
    <w:rsid w:val="006A6D00"/>
    <w:rsid w:val="006A73F5"/>
    <w:rsid w:val="006B0DEC"/>
    <w:rsid w:val="006B7F40"/>
    <w:rsid w:val="006C0A02"/>
    <w:rsid w:val="006C1D81"/>
    <w:rsid w:val="006C51D3"/>
    <w:rsid w:val="006C64D8"/>
    <w:rsid w:val="006C6A86"/>
    <w:rsid w:val="006D2EA6"/>
    <w:rsid w:val="006D30CF"/>
    <w:rsid w:val="006D6684"/>
    <w:rsid w:val="006E0B40"/>
    <w:rsid w:val="006E1F38"/>
    <w:rsid w:val="006E2ADD"/>
    <w:rsid w:val="006E2F13"/>
    <w:rsid w:val="006E5775"/>
    <w:rsid w:val="006E6D03"/>
    <w:rsid w:val="006E73A0"/>
    <w:rsid w:val="006E78C4"/>
    <w:rsid w:val="006F0BED"/>
    <w:rsid w:val="006F0E1B"/>
    <w:rsid w:val="006F1046"/>
    <w:rsid w:val="006F202C"/>
    <w:rsid w:val="006F2299"/>
    <w:rsid w:val="006F49BE"/>
    <w:rsid w:val="006F69A8"/>
    <w:rsid w:val="00702D1D"/>
    <w:rsid w:val="00706BE1"/>
    <w:rsid w:val="007153A0"/>
    <w:rsid w:val="00716080"/>
    <w:rsid w:val="007169B0"/>
    <w:rsid w:val="00717406"/>
    <w:rsid w:val="00720D65"/>
    <w:rsid w:val="00721B29"/>
    <w:rsid w:val="0072319C"/>
    <w:rsid w:val="00723D6E"/>
    <w:rsid w:val="007247A6"/>
    <w:rsid w:val="00726D3A"/>
    <w:rsid w:val="007277DB"/>
    <w:rsid w:val="00730FF7"/>
    <w:rsid w:val="007326CE"/>
    <w:rsid w:val="00734FB8"/>
    <w:rsid w:val="00735848"/>
    <w:rsid w:val="007369B3"/>
    <w:rsid w:val="0074764A"/>
    <w:rsid w:val="00754310"/>
    <w:rsid w:val="00755767"/>
    <w:rsid w:val="00755A09"/>
    <w:rsid w:val="0076284C"/>
    <w:rsid w:val="007637DE"/>
    <w:rsid w:val="00780D59"/>
    <w:rsid w:val="007810D9"/>
    <w:rsid w:val="00781A4D"/>
    <w:rsid w:val="00791DB6"/>
    <w:rsid w:val="007925B3"/>
    <w:rsid w:val="00794113"/>
    <w:rsid w:val="00796464"/>
    <w:rsid w:val="007A13EF"/>
    <w:rsid w:val="007A2555"/>
    <w:rsid w:val="007A4732"/>
    <w:rsid w:val="007A5587"/>
    <w:rsid w:val="007A7403"/>
    <w:rsid w:val="007B15B0"/>
    <w:rsid w:val="007B5FAD"/>
    <w:rsid w:val="007C1FF8"/>
    <w:rsid w:val="007C4B67"/>
    <w:rsid w:val="007C5B27"/>
    <w:rsid w:val="007C7AFF"/>
    <w:rsid w:val="007D3FA8"/>
    <w:rsid w:val="007D46E8"/>
    <w:rsid w:val="007E4105"/>
    <w:rsid w:val="007E6E0C"/>
    <w:rsid w:val="007F012B"/>
    <w:rsid w:val="007F3572"/>
    <w:rsid w:val="007F4C7D"/>
    <w:rsid w:val="0080052D"/>
    <w:rsid w:val="00804FAD"/>
    <w:rsid w:val="008078D7"/>
    <w:rsid w:val="00807E56"/>
    <w:rsid w:val="008100C8"/>
    <w:rsid w:val="00810704"/>
    <w:rsid w:val="00811107"/>
    <w:rsid w:val="0081123A"/>
    <w:rsid w:val="00814C21"/>
    <w:rsid w:val="0081539D"/>
    <w:rsid w:val="00820449"/>
    <w:rsid w:val="0082082F"/>
    <w:rsid w:val="008210F3"/>
    <w:rsid w:val="008242E7"/>
    <w:rsid w:val="00825016"/>
    <w:rsid w:val="0083097E"/>
    <w:rsid w:val="00830CCF"/>
    <w:rsid w:val="0083147C"/>
    <w:rsid w:val="00832D69"/>
    <w:rsid w:val="008430A5"/>
    <w:rsid w:val="0084420D"/>
    <w:rsid w:val="00854931"/>
    <w:rsid w:val="008618D9"/>
    <w:rsid w:val="008672B3"/>
    <w:rsid w:val="0087622A"/>
    <w:rsid w:val="00881BC3"/>
    <w:rsid w:val="0088369D"/>
    <w:rsid w:val="008848D8"/>
    <w:rsid w:val="00884EBC"/>
    <w:rsid w:val="00884F76"/>
    <w:rsid w:val="00885722"/>
    <w:rsid w:val="0088612F"/>
    <w:rsid w:val="00895CFC"/>
    <w:rsid w:val="00896AF4"/>
    <w:rsid w:val="00896D58"/>
    <w:rsid w:val="00897A3C"/>
    <w:rsid w:val="008A1C75"/>
    <w:rsid w:val="008A415F"/>
    <w:rsid w:val="008A4ECA"/>
    <w:rsid w:val="008A7E6F"/>
    <w:rsid w:val="008B1818"/>
    <w:rsid w:val="008B3485"/>
    <w:rsid w:val="008B3F56"/>
    <w:rsid w:val="008B40DF"/>
    <w:rsid w:val="008B4190"/>
    <w:rsid w:val="008B56D3"/>
    <w:rsid w:val="008C103F"/>
    <w:rsid w:val="008C11D5"/>
    <w:rsid w:val="008C1307"/>
    <w:rsid w:val="008C4A6C"/>
    <w:rsid w:val="008C69C3"/>
    <w:rsid w:val="008C75EA"/>
    <w:rsid w:val="008D2045"/>
    <w:rsid w:val="008D2255"/>
    <w:rsid w:val="008D28D1"/>
    <w:rsid w:val="008D5224"/>
    <w:rsid w:val="008D682D"/>
    <w:rsid w:val="008E1D07"/>
    <w:rsid w:val="008E22C3"/>
    <w:rsid w:val="008F23BD"/>
    <w:rsid w:val="008F77DA"/>
    <w:rsid w:val="00903A71"/>
    <w:rsid w:val="00905334"/>
    <w:rsid w:val="009129F3"/>
    <w:rsid w:val="00913685"/>
    <w:rsid w:val="00913705"/>
    <w:rsid w:val="00914FC8"/>
    <w:rsid w:val="00916077"/>
    <w:rsid w:val="009163E9"/>
    <w:rsid w:val="009173E0"/>
    <w:rsid w:val="00917552"/>
    <w:rsid w:val="009201E9"/>
    <w:rsid w:val="00924359"/>
    <w:rsid w:val="009250A7"/>
    <w:rsid w:val="0092699F"/>
    <w:rsid w:val="0092703A"/>
    <w:rsid w:val="0092716C"/>
    <w:rsid w:val="00932974"/>
    <w:rsid w:val="00934174"/>
    <w:rsid w:val="00934D8A"/>
    <w:rsid w:val="00935B26"/>
    <w:rsid w:val="009365ED"/>
    <w:rsid w:val="00936EC2"/>
    <w:rsid w:val="009448F5"/>
    <w:rsid w:val="009467CE"/>
    <w:rsid w:val="009519A0"/>
    <w:rsid w:val="00952296"/>
    <w:rsid w:val="009538C6"/>
    <w:rsid w:val="00953A6E"/>
    <w:rsid w:val="009558DE"/>
    <w:rsid w:val="0096056A"/>
    <w:rsid w:val="00962B87"/>
    <w:rsid w:val="00966BB6"/>
    <w:rsid w:val="00970532"/>
    <w:rsid w:val="00972F1C"/>
    <w:rsid w:val="00975839"/>
    <w:rsid w:val="00975AFD"/>
    <w:rsid w:val="009764C5"/>
    <w:rsid w:val="00980689"/>
    <w:rsid w:val="009808D0"/>
    <w:rsid w:val="00982A56"/>
    <w:rsid w:val="00983310"/>
    <w:rsid w:val="00985811"/>
    <w:rsid w:val="00986292"/>
    <w:rsid w:val="009863EF"/>
    <w:rsid w:val="0098674D"/>
    <w:rsid w:val="00986FA0"/>
    <w:rsid w:val="009877E9"/>
    <w:rsid w:val="0099284B"/>
    <w:rsid w:val="00993AA3"/>
    <w:rsid w:val="009944DD"/>
    <w:rsid w:val="00995C04"/>
    <w:rsid w:val="00995EA5"/>
    <w:rsid w:val="009A6671"/>
    <w:rsid w:val="009B084F"/>
    <w:rsid w:val="009B2AA5"/>
    <w:rsid w:val="009B6345"/>
    <w:rsid w:val="009C0CFD"/>
    <w:rsid w:val="009C25B2"/>
    <w:rsid w:val="009C471C"/>
    <w:rsid w:val="009C4BCA"/>
    <w:rsid w:val="009C583F"/>
    <w:rsid w:val="009C7F01"/>
    <w:rsid w:val="009C7F95"/>
    <w:rsid w:val="009E7669"/>
    <w:rsid w:val="009F1987"/>
    <w:rsid w:val="009F3B56"/>
    <w:rsid w:val="00A00166"/>
    <w:rsid w:val="00A00C44"/>
    <w:rsid w:val="00A022ED"/>
    <w:rsid w:val="00A0334D"/>
    <w:rsid w:val="00A04148"/>
    <w:rsid w:val="00A07AC6"/>
    <w:rsid w:val="00A138FE"/>
    <w:rsid w:val="00A214D0"/>
    <w:rsid w:val="00A22F4F"/>
    <w:rsid w:val="00A24050"/>
    <w:rsid w:val="00A25CAB"/>
    <w:rsid w:val="00A26623"/>
    <w:rsid w:val="00A30189"/>
    <w:rsid w:val="00A3071B"/>
    <w:rsid w:val="00A3077D"/>
    <w:rsid w:val="00A311C2"/>
    <w:rsid w:val="00A32730"/>
    <w:rsid w:val="00A36BF0"/>
    <w:rsid w:val="00A3796E"/>
    <w:rsid w:val="00A403B6"/>
    <w:rsid w:val="00A46D52"/>
    <w:rsid w:val="00A47DDB"/>
    <w:rsid w:val="00A51FA4"/>
    <w:rsid w:val="00A54E8B"/>
    <w:rsid w:val="00A559FA"/>
    <w:rsid w:val="00A565BB"/>
    <w:rsid w:val="00A57210"/>
    <w:rsid w:val="00A6350C"/>
    <w:rsid w:val="00A636D2"/>
    <w:rsid w:val="00A65FBD"/>
    <w:rsid w:val="00A667AA"/>
    <w:rsid w:val="00A737F7"/>
    <w:rsid w:val="00A74E42"/>
    <w:rsid w:val="00A76CB7"/>
    <w:rsid w:val="00A77B1D"/>
    <w:rsid w:val="00A81872"/>
    <w:rsid w:val="00A87E47"/>
    <w:rsid w:val="00A904F9"/>
    <w:rsid w:val="00A94BC7"/>
    <w:rsid w:val="00A97872"/>
    <w:rsid w:val="00AA05B1"/>
    <w:rsid w:val="00AA1EFC"/>
    <w:rsid w:val="00AA2960"/>
    <w:rsid w:val="00AB0930"/>
    <w:rsid w:val="00AB64E9"/>
    <w:rsid w:val="00AB6596"/>
    <w:rsid w:val="00AB76CA"/>
    <w:rsid w:val="00AB7874"/>
    <w:rsid w:val="00AB7D0C"/>
    <w:rsid w:val="00AC0064"/>
    <w:rsid w:val="00AC0A06"/>
    <w:rsid w:val="00AC6999"/>
    <w:rsid w:val="00AC717B"/>
    <w:rsid w:val="00AC71EA"/>
    <w:rsid w:val="00AC77AD"/>
    <w:rsid w:val="00AD10B5"/>
    <w:rsid w:val="00AD2310"/>
    <w:rsid w:val="00AD2BF8"/>
    <w:rsid w:val="00AD6B8E"/>
    <w:rsid w:val="00AE3800"/>
    <w:rsid w:val="00AE63FF"/>
    <w:rsid w:val="00AF38E4"/>
    <w:rsid w:val="00AF472E"/>
    <w:rsid w:val="00AF4815"/>
    <w:rsid w:val="00B00B7E"/>
    <w:rsid w:val="00B01D20"/>
    <w:rsid w:val="00B0363E"/>
    <w:rsid w:val="00B03AEE"/>
    <w:rsid w:val="00B07B46"/>
    <w:rsid w:val="00B10852"/>
    <w:rsid w:val="00B15E19"/>
    <w:rsid w:val="00B222B2"/>
    <w:rsid w:val="00B24E59"/>
    <w:rsid w:val="00B25206"/>
    <w:rsid w:val="00B32238"/>
    <w:rsid w:val="00B33D79"/>
    <w:rsid w:val="00B36AE5"/>
    <w:rsid w:val="00B421F7"/>
    <w:rsid w:val="00B43A65"/>
    <w:rsid w:val="00B5008B"/>
    <w:rsid w:val="00B54A8D"/>
    <w:rsid w:val="00B54B2D"/>
    <w:rsid w:val="00B55E2B"/>
    <w:rsid w:val="00B55F75"/>
    <w:rsid w:val="00B56DEE"/>
    <w:rsid w:val="00B608A7"/>
    <w:rsid w:val="00B6300D"/>
    <w:rsid w:val="00B6394F"/>
    <w:rsid w:val="00B71EF9"/>
    <w:rsid w:val="00B72EA1"/>
    <w:rsid w:val="00B822FF"/>
    <w:rsid w:val="00B83707"/>
    <w:rsid w:val="00B86F29"/>
    <w:rsid w:val="00B87953"/>
    <w:rsid w:val="00B966E8"/>
    <w:rsid w:val="00B969FB"/>
    <w:rsid w:val="00BA4F12"/>
    <w:rsid w:val="00BA518A"/>
    <w:rsid w:val="00BA51F0"/>
    <w:rsid w:val="00BB0B2A"/>
    <w:rsid w:val="00BB0F95"/>
    <w:rsid w:val="00BB4D96"/>
    <w:rsid w:val="00BB55CA"/>
    <w:rsid w:val="00BC0CA4"/>
    <w:rsid w:val="00BC192B"/>
    <w:rsid w:val="00BC1B6B"/>
    <w:rsid w:val="00BC4DE5"/>
    <w:rsid w:val="00BC5AB9"/>
    <w:rsid w:val="00BC5C06"/>
    <w:rsid w:val="00BC5F6D"/>
    <w:rsid w:val="00BD00A9"/>
    <w:rsid w:val="00BD4FD4"/>
    <w:rsid w:val="00BD71CD"/>
    <w:rsid w:val="00BE1CB3"/>
    <w:rsid w:val="00BE2142"/>
    <w:rsid w:val="00BE2755"/>
    <w:rsid w:val="00BE53F5"/>
    <w:rsid w:val="00BE5471"/>
    <w:rsid w:val="00BE5856"/>
    <w:rsid w:val="00BE5913"/>
    <w:rsid w:val="00BE7638"/>
    <w:rsid w:val="00BE7785"/>
    <w:rsid w:val="00BE7C08"/>
    <w:rsid w:val="00BF13F6"/>
    <w:rsid w:val="00BF4A6B"/>
    <w:rsid w:val="00C00473"/>
    <w:rsid w:val="00C05D86"/>
    <w:rsid w:val="00C06C32"/>
    <w:rsid w:val="00C1015A"/>
    <w:rsid w:val="00C14FDA"/>
    <w:rsid w:val="00C20F15"/>
    <w:rsid w:val="00C22200"/>
    <w:rsid w:val="00C232DD"/>
    <w:rsid w:val="00C2694B"/>
    <w:rsid w:val="00C32420"/>
    <w:rsid w:val="00C343BB"/>
    <w:rsid w:val="00C360A7"/>
    <w:rsid w:val="00C361A7"/>
    <w:rsid w:val="00C500DB"/>
    <w:rsid w:val="00C50597"/>
    <w:rsid w:val="00C53DD8"/>
    <w:rsid w:val="00C604CF"/>
    <w:rsid w:val="00C634D3"/>
    <w:rsid w:val="00C63B39"/>
    <w:rsid w:val="00C63C69"/>
    <w:rsid w:val="00C71D7B"/>
    <w:rsid w:val="00C71D80"/>
    <w:rsid w:val="00C72F73"/>
    <w:rsid w:val="00C73AE9"/>
    <w:rsid w:val="00C762E7"/>
    <w:rsid w:val="00C81079"/>
    <w:rsid w:val="00C823F8"/>
    <w:rsid w:val="00C8291C"/>
    <w:rsid w:val="00C83E2C"/>
    <w:rsid w:val="00C8543D"/>
    <w:rsid w:val="00C903C8"/>
    <w:rsid w:val="00C90B91"/>
    <w:rsid w:val="00CA683E"/>
    <w:rsid w:val="00CA6903"/>
    <w:rsid w:val="00CB2D7A"/>
    <w:rsid w:val="00CB4230"/>
    <w:rsid w:val="00CB5B74"/>
    <w:rsid w:val="00CC729F"/>
    <w:rsid w:val="00CD0436"/>
    <w:rsid w:val="00CD3A6C"/>
    <w:rsid w:val="00CE1B38"/>
    <w:rsid w:val="00CE200B"/>
    <w:rsid w:val="00CF1780"/>
    <w:rsid w:val="00CF78D7"/>
    <w:rsid w:val="00D02524"/>
    <w:rsid w:val="00D02B07"/>
    <w:rsid w:val="00D03505"/>
    <w:rsid w:val="00D03BD4"/>
    <w:rsid w:val="00D03C96"/>
    <w:rsid w:val="00D05731"/>
    <w:rsid w:val="00D069A3"/>
    <w:rsid w:val="00D10463"/>
    <w:rsid w:val="00D11BA0"/>
    <w:rsid w:val="00D12504"/>
    <w:rsid w:val="00D12A76"/>
    <w:rsid w:val="00D136FA"/>
    <w:rsid w:val="00D13E02"/>
    <w:rsid w:val="00D170B2"/>
    <w:rsid w:val="00D2362C"/>
    <w:rsid w:val="00D23CE6"/>
    <w:rsid w:val="00D337B9"/>
    <w:rsid w:val="00D34970"/>
    <w:rsid w:val="00D357DA"/>
    <w:rsid w:val="00D3705C"/>
    <w:rsid w:val="00D37254"/>
    <w:rsid w:val="00D42C5D"/>
    <w:rsid w:val="00D44265"/>
    <w:rsid w:val="00D4578D"/>
    <w:rsid w:val="00D46E0D"/>
    <w:rsid w:val="00D501BC"/>
    <w:rsid w:val="00D52465"/>
    <w:rsid w:val="00D5308A"/>
    <w:rsid w:val="00D55383"/>
    <w:rsid w:val="00D628F8"/>
    <w:rsid w:val="00D65351"/>
    <w:rsid w:val="00D662E1"/>
    <w:rsid w:val="00D73170"/>
    <w:rsid w:val="00D7419B"/>
    <w:rsid w:val="00D74315"/>
    <w:rsid w:val="00D76CD2"/>
    <w:rsid w:val="00D80B0E"/>
    <w:rsid w:val="00D814FF"/>
    <w:rsid w:val="00D82D04"/>
    <w:rsid w:val="00D91A52"/>
    <w:rsid w:val="00D92C5F"/>
    <w:rsid w:val="00D92E5E"/>
    <w:rsid w:val="00D94B7F"/>
    <w:rsid w:val="00DA0D27"/>
    <w:rsid w:val="00DA4E52"/>
    <w:rsid w:val="00DA52D9"/>
    <w:rsid w:val="00DB3DE5"/>
    <w:rsid w:val="00DB5F2A"/>
    <w:rsid w:val="00DB6959"/>
    <w:rsid w:val="00DC1988"/>
    <w:rsid w:val="00DD00B4"/>
    <w:rsid w:val="00DD0C9A"/>
    <w:rsid w:val="00DD12B1"/>
    <w:rsid w:val="00DD3079"/>
    <w:rsid w:val="00DE0144"/>
    <w:rsid w:val="00DE0467"/>
    <w:rsid w:val="00DE1BCB"/>
    <w:rsid w:val="00DE360F"/>
    <w:rsid w:val="00DE407F"/>
    <w:rsid w:val="00DE6F04"/>
    <w:rsid w:val="00DE7A88"/>
    <w:rsid w:val="00E01BA0"/>
    <w:rsid w:val="00E02A5E"/>
    <w:rsid w:val="00E02D8D"/>
    <w:rsid w:val="00E04D9A"/>
    <w:rsid w:val="00E04DD3"/>
    <w:rsid w:val="00E05C2E"/>
    <w:rsid w:val="00E07C98"/>
    <w:rsid w:val="00E10B0E"/>
    <w:rsid w:val="00E11D4A"/>
    <w:rsid w:val="00E12E73"/>
    <w:rsid w:val="00E138BE"/>
    <w:rsid w:val="00E14446"/>
    <w:rsid w:val="00E15245"/>
    <w:rsid w:val="00E176FB"/>
    <w:rsid w:val="00E20484"/>
    <w:rsid w:val="00E20882"/>
    <w:rsid w:val="00E23FE5"/>
    <w:rsid w:val="00E25FFE"/>
    <w:rsid w:val="00E35654"/>
    <w:rsid w:val="00E365CB"/>
    <w:rsid w:val="00E4049A"/>
    <w:rsid w:val="00E435EB"/>
    <w:rsid w:val="00E46F32"/>
    <w:rsid w:val="00E50076"/>
    <w:rsid w:val="00E51AB8"/>
    <w:rsid w:val="00E6025D"/>
    <w:rsid w:val="00E60368"/>
    <w:rsid w:val="00E60614"/>
    <w:rsid w:val="00E619FC"/>
    <w:rsid w:val="00E640C8"/>
    <w:rsid w:val="00E659C0"/>
    <w:rsid w:val="00E6700B"/>
    <w:rsid w:val="00E67DF3"/>
    <w:rsid w:val="00E71D2A"/>
    <w:rsid w:val="00E75216"/>
    <w:rsid w:val="00E75BA8"/>
    <w:rsid w:val="00E8048F"/>
    <w:rsid w:val="00E80755"/>
    <w:rsid w:val="00E82EB1"/>
    <w:rsid w:val="00E851C8"/>
    <w:rsid w:val="00E86218"/>
    <w:rsid w:val="00E87F4C"/>
    <w:rsid w:val="00E943E3"/>
    <w:rsid w:val="00E94C8F"/>
    <w:rsid w:val="00EA26CF"/>
    <w:rsid w:val="00EA77FE"/>
    <w:rsid w:val="00EA7DE5"/>
    <w:rsid w:val="00EB0508"/>
    <w:rsid w:val="00EB0A90"/>
    <w:rsid w:val="00EB1FD9"/>
    <w:rsid w:val="00EB20A5"/>
    <w:rsid w:val="00EB2FD1"/>
    <w:rsid w:val="00EB4333"/>
    <w:rsid w:val="00EB4CAC"/>
    <w:rsid w:val="00EB6CE7"/>
    <w:rsid w:val="00EC239B"/>
    <w:rsid w:val="00EC332E"/>
    <w:rsid w:val="00EC4039"/>
    <w:rsid w:val="00EC43E6"/>
    <w:rsid w:val="00EC7497"/>
    <w:rsid w:val="00ED2D68"/>
    <w:rsid w:val="00EE4EB2"/>
    <w:rsid w:val="00EE75A8"/>
    <w:rsid w:val="00EE7F88"/>
    <w:rsid w:val="00EF43F3"/>
    <w:rsid w:val="00F02646"/>
    <w:rsid w:val="00F03E84"/>
    <w:rsid w:val="00F04638"/>
    <w:rsid w:val="00F14D77"/>
    <w:rsid w:val="00F200DD"/>
    <w:rsid w:val="00F21156"/>
    <w:rsid w:val="00F24B79"/>
    <w:rsid w:val="00F24DE1"/>
    <w:rsid w:val="00F27DC2"/>
    <w:rsid w:val="00F32360"/>
    <w:rsid w:val="00F32663"/>
    <w:rsid w:val="00F35418"/>
    <w:rsid w:val="00F40BA1"/>
    <w:rsid w:val="00F41A25"/>
    <w:rsid w:val="00F461D2"/>
    <w:rsid w:val="00F47A41"/>
    <w:rsid w:val="00F47CB1"/>
    <w:rsid w:val="00F527BB"/>
    <w:rsid w:val="00F5375E"/>
    <w:rsid w:val="00F542B4"/>
    <w:rsid w:val="00F54356"/>
    <w:rsid w:val="00F607CC"/>
    <w:rsid w:val="00F63A37"/>
    <w:rsid w:val="00F66423"/>
    <w:rsid w:val="00F667DA"/>
    <w:rsid w:val="00F70F25"/>
    <w:rsid w:val="00F72E79"/>
    <w:rsid w:val="00F730CE"/>
    <w:rsid w:val="00F749EA"/>
    <w:rsid w:val="00F7526B"/>
    <w:rsid w:val="00F768F0"/>
    <w:rsid w:val="00F8425C"/>
    <w:rsid w:val="00F8727B"/>
    <w:rsid w:val="00F877F3"/>
    <w:rsid w:val="00F87AB2"/>
    <w:rsid w:val="00F87BC9"/>
    <w:rsid w:val="00F93592"/>
    <w:rsid w:val="00F95ECA"/>
    <w:rsid w:val="00F97B5D"/>
    <w:rsid w:val="00FA3CEB"/>
    <w:rsid w:val="00FA435E"/>
    <w:rsid w:val="00FA4381"/>
    <w:rsid w:val="00FA5811"/>
    <w:rsid w:val="00FB0027"/>
    <w:rsid w:val="00FB066C"/>
    <w:rsid w:val="00FB1BD0"/>
    <w:rsid w:val="00FB2722"/>
    <w:rsid w:val="00FB2C1C"/>
    <w:rsid w:val="00FB34FF"/>
    <w:rsid w:val="00FB657E"/>
    <w:rsid w:val="00FB6AF9"/>
    <w:rsid w:val="00FB7AFF"/>
    <w:rsid w:val="00FC1447"/>
    <w:rsid w:val="00FC1A62"/>
    <w:rsid w:val="00FC1C78"/>
    <w:rsid w:val="00FC1DD8"/>
    <w:rsid w:val="00FC59B1"/>
    <w:rsid w:val="00FC60A3"/>
    <w:rsid w:val="00FC62A0"/>
    <w:rsid w:val="00FC703E"/>
    <w:rsid w:val="00FC75F6"/>
    <w:rsid w:val="00FC7786"/>
    <w:rsid w:val="00FC781F"/>
    <w:rsid w:val="00FD0E5C"/>
    <w:rsid w:val="00FD2866"/>
    <w:rsid w:val="00FD5311"/>
    <w:rsid w:val="00FD5EC2"/>
    <w:rsid w:val="00FD62C0"/>
    <w:rsid w:val="00FE061E"/>
    <w:rsid w:val="00FE2EC4"/>
    <w:rsid w:val="00FE6E57"/>
    <w:rsid w:val="00FE7F88"/>
    <w:rsid w:val="00FF1FA9"/>
    <w:rsid w:val="00FF38BD"/>
    <w:rsid w:val="00FF4703"/>
    <w:rsid w:val="00FF6756"/>
    <w:rsid w:val="00FF7B3B"/>
    <w:rsid w:val="01228385"/>
    <w:rsid w:val="0138470E"/>
    <w:rsid w:val="02169E38"/>
    <w:rsid w:val="03A9152A"/>
    <w:rsid w:val="05087400"/>
    <w:rsid w:val="06D381D7"/>
    <w:rsid w:val="0889C74A"/>
    <w:rsid w:val="112F5FC6"/>
    <w:rsid w:val="125E2908"/>
    <w:rsid w:val="13CA1404"/>
    <w:rsid w:val="1505204D"/>
    <w:rsid w:val="15621712"/>
    <w:rsid w:val="158410E8"/>
    <w:rsid w:val="15B90376"/>
    <w:rsid w:val="1A06108E"/>
    <w:rsid w:val="1A09F029"/>
    <w:rsid w:val="1CE04AE2"/>
    <w:rsid w:val="1E6F0230"/>
    <w:rsid w:val="1F58E1C8"/>
    <w:rsid w:val="222F052C"/>
    <w:rsid w:val="227096CC"/>
    <w:rsid w:val="2385294E"/>
    <w:rsid w:val="25DAA16C"/>
    <w:rsid w:val="2786B955"/>
    <w:rsid w:val="2A0B8FE3"/>
    <w:rsid w:val="2A542E65"/>
    <w:rsid w:val="2DE9074C"/>
    <w:rsid w:val="2F0E2893"/>
    <w:rsid w:val="3285F9CF"/>
    <w:rsid w:val="35EC42D6"/>
    <w:rsid w:val="3AD5E5B3"/>
    <w:rsid w:val="3C3F6739"/>
    <w:rsid w:val="3E5CB7CA"/>
    <w:rsid w:val="3FD8FF26"/>
    <w:rsid w:val="4878495A"/>
    <w:rsid w:val="4993D30C"/>
    <w:rsid w:val="4B0CB5E5"/>
    <w:rsid w:val="4CB6023D"/>
    <w:rsid w:val="4D17563D"/>
    <w:rsid w:val="4D47C45C"/>
    <w:rsid w:val="4FA7C6AB"/>
    <w:rsid w:val="51B6F4ED"/>
    <w:rsid w:val="55B04CDF"/>
    <w:rsid w:val="563BDB87"/>
    <w:rsid w:val="57688A94"/>
    <w:rsid w:val="5C303DE9"/>
    <w:rsid w:val="5CB0AA32"/>
    <w:rsid w:val="5DA49C91"/>
    <w:rsid w:val="6072B0B2"/>
    <w:rsid w:val="609E49B3"/>
    <w:rsid w:val="613F1831"/>
    <w:rsid w:val="641639B0"/>
    <w:rsid w:val="68A8AC59"/>
    <w:rsid w:val="6B029B31"/>
    <w:rsid w:val="6B31517B"/>
    <w:rsid w:val="6B9BC80B"/>
    <w:rsid w:val="6D0D6CA9"/>
    <w:rsid w:val="6DBA551B"/>
    <w:rsid w:val="6E1042F5"/>
    <w:rsid w:val="6E86FE30"/>
    <w:rsid w:val="6EC0E226"/>
    <w:rsid w:val="72CB7C7F"/>
    <w:rsid w:val="747120D6"/>
    <w:rsid w:val="76596B51"/>
    <w:rsid w:val="770FD21D"/>
    <w:rsid w:val="77338C58"/>
    <w:rsid w:val="77B873D9"/>
    <w:rsid w:val="79809561"/>
    <w:rsid w:val="7BCC8B36"/>
    <w:rsid w:val="7E066F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5FD7F"/>
  <w15:chartTrackingRefBased/>
  <w15:docId w15:val="{DF29F6C0-30C0-490E-B9CF-CFD0A103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AB"/>
  </w:style>
  <w:style w:type="paragraph" w:styleId="Heading2">
    <w:name w:val="heading 2"/>
    <w:basedOn w:val="Normal"/>
    <w:next w:val="Normal"/>
    <w:link w:val="Heading2Char"/>
    <w:uiPriority w:val="9"/>
    <w:unhideWhenUsed/>
    <w:qFormat/>
    <w:rsid w:val="00C05D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42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51AB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1AB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A25CAB"/>
    <w:pPr>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A25CAB"/>
    <w:rPr>
      <w:rFonts w:ascii="Times New Roman" w:eastAsia="Times New Roman" w:hAnsi="Times New Roman" w:cs="Times New Roman"/>
      <w:sz w:val="24"/>
      <w:szCs w:val="20"/>
      <w:lang w:val="en-US"/>
    </w:rPr>
  </w:style>
  <w:style w:type="table" w:styleId="TableGrid">
    <w:name w:val="Table Grid"/>
    <w:basedOn w:val="TableNormal"/>
    <w:uiPriority w:val="39"/>
    <w:rsid w:val="00C90B9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0B9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90B91"/>
    <w:pPr>
      <w:spacing w:after="0" w:line="240" w:lineRule="auto"/>
      <w:ind w:left="720"/>
      <w:contextualSpacing/>
    </w:pPr>
    <w:rPr>
      <w:sz w:val="24"/>
      <w:szCs w:val="24"/>
      <w:lang w:val="en-US"/>
    </w:rPr>
  </w:style>
  <w:style w:type="paragraph" w:styleId="Header">
    <w:name w:val="header"/>
    <w:basedOn w:val="Normal"/>
    <w:link w:val="HeaderChar"/>
    <w:uiPriority w:val="99"/>
    <w:unhideWhenUsed/>
    <w:rsid w:val="00C90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91"/>
  </w:style>
  <w:style w:type="paragraph" w:styleId="Footer">
    <w:name w:val="footer"/>
    <w:basedOn w:val="Normal"/>
    <w:link w:val="FooterChar"/>
    <w:uiPriority w:val="99"/>
    <w:unhideWhenUsed/>
    <w:rsid w:val="00C90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91"/>
  </w:style>
  <w:style w:type="character" w:customStyle="1" w:styleId="Heading2Char">
    <w:name w:val="Heading 2 Char"/>
    <w:basedOn w:val="DefaultParagraphFont"/>
    <w:link w:val="Heading2"/>
    <w:uiPriority w:val="9"/>
    <w:rsid w:val="00C05D86"/>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12084B"/>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E51AB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51AB8"/>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E51AB8"/>
    <w:rPr>
      <w:sz w:val="16"/>
      <w:szCs w:val="16"/>
    </w:rPr>
  </w:style>
  <w:style w:type="paragraph" w:styleId="CommentText">
    <w:name w:val="annotation text"/>
    <w:basedOn w:val="Normal"/>
    <w:link w:val="CommentTextChar"/>
    <w:uiPriority w:val="99"/>
    <w:unhideWhenUsed/>
    <w:rsid w:val="00E51AB8"/>
    <w:pPr>
      <w:spacing w:line="240" w:lineRule="auto"/>
    </w:pPr>
    <w:rPr>
      <w:rFonts w:ascii="Barlow" w:hAnsi="Barlow" w:cs="Tajawal"/>
      <w:spacing w:val="-3"/>
      <w:kern w:val="2"/>
      <w:sz w:val="20"/>
      <w:szCs w:val="20"/>
      <w:lang w:val="en-US"/>
      <w14:ligatures w14:val="standardContextual"/>
    </w:rPr>
  </w:style>
  <w:style w:type="character" w:customStyle="1" w:styleId="CommentTextChar">
    <w:name w:val="Comment Text Char"/>
    <w:basedOn w:val="DefaultParagraphFont"/>
    <w:link w:val="CommentText"/>
    <w:uiPriority w:val="99"/>
    <w:rsid w:val="00E51AB8"/>
    <w:rPr>
      <w:rFonts w:ascii="Barlow" w:hAnsi="Barlow" w:cs="Tajawal"/>
      <w:spacing w:val="-3"/>
      <w:kern w:val="2"/>
      <w:sz w:val="20"/>
      <w:szCs w:val="20"/>
      <w:lang w:val="en-US"/>
      <w14:ligatures w14:val="standardContextual"/>
    </w:rPr>
  </w:style>
  <w:style w:type="character" w:customStyle="1" w:styleId="Heading3Char">
    <w:name w:val="Heading 3 Char"/>
    <w:basedOn w:val="DefaultParagraphFont"/>
    <w:link w:val="Heading3"/>
    <w:uiPriority w:val="9"/>
    <w:rsid w:val="00F542B4"/>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969FB"/>
    <w:rPr>
      <w:rFonts w:asciiTheme="minorHAnsi" w:hAnsiTheme="minorHAnsi" w:cstheme="minorBidi"/>
      <w:b/>
      <w:bCs/>
      <w:spacing w:val="0"/>
      <w:kern w:val="0"/>
      <w:lang w:val="en-GB"/>
      <w14:ligatures w14:val="none"/>
    </w:rPr>
  </w:style>
  <w:style w:type="character" w:customStyle="1" w:styleId="CommentSubjectChar">
    <w:name w:val="Comment Subject Char"/>
    <w:basedOn w:val="CommentTextChar"/>
    <w:link w:val="CommentSubject"/>
    <w:uiPriority w:val="99"/>
    <w:semiHidden/>
    <w:rsid w:val="00B969FB"/>
    <w:rPr>
      <w:rFonts w:ascii="Barlow" w:hAnsi="Barlow" w:cs="Tajawal"/>
      <w:b/>
      <w:bCs/>
      <w:spacing w:val="-3"/>
      <w:kern w:val="2"/>
      <w:sz w:val="20"/>
      <w:szCs w:val="20"/>
      <w:lang w:val="en-US"/>
      <w14:ligatures w14:val="standardContextual"/>
    </w:rPr>
  </w:style>
  <w:style w:type="character" w:styleId="Mention">
    <w:name w:val="Mention"/>
    <w:basedOn w:val="DefaultParagraphFont"/>
    <w:uiPriority w:val="99"/>
    <w:unhideWhenUsed/>
    <w:rsid w:val="00B969FB"/>
    <w:rPr>
      <w:color w:val="2B579A"/>
      <w:shd w:val="clear" w:color="auto" w:fill="E1DFDD"/>
    </w:rPr>
  </w:style>
  <w:style w:type="paragraph" w:styleId="Revision">
    <w:name w:val="Revision"/>
    <w:hidden/>
    <w:uiPriority w:val="99"/>
    <w:semiHidden/>
    <w:rsid w:val="00C500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37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5fa42c1-7250-4abb-86ef-45351be5f2f0" xsi:nil="true"/>
    <lcf76f155ced4ddcb4097134ff3c332f xmlns="c22e6c47-ae95-41fa-b792-c6705bc3ae6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21DA16283471428615D2FFA8A9E375" ma:contentTypeVersion="12" ma:contentTypeDescription="Create a new document." ma:contentTypeScope="" ma:versionID="2d041f96bf752268cce18b9d2f1c7e49">
  <xsd:schema xmlns:xsd="http://www.w3.org/2001/XMLSchema" xmlns:xs="http://www.w3.org/2001/XMLSchema" xmlns:p="http://schemas.microsoft.com/office/2006/metadata/properties" xmlns:ns2="c22e6c47-ae95-41fa-b792-c6705bc3ae6f" xmlns:ns3="65fa42c1-7250-4abb-86ef-45351be5f2f0" targetNamespace="http://schemas.microsoft.com/office/2006/metadata/properties" ma:root="true" ma:fieldsID="517d450a05abed00e3956cd126bcf117" ns2:_="" ns3:_="">
    <xsd:import namespace="c22e6c47-ae95-41fa-b792-c6705bc3ae6f"/>
    <xsd:import namespace="65fa42c1-7250-4abb-86ef-45351be5f2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e6c47-ae95-41fa-b792-c6705bc3a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01d558d-d313-4f1d-868c-6b3a2833dc8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fa42c1-7250-4abb-86ef-45351be5f2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9361ae-c440-48c1-b004-027501579b26}" ma:internalName="TaxCatchAll" ma:showField="CatchAllData" ma:web="65fa42c1-7250-4abb-86ef-45351be5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EDF5F-E7C5-4F57-A3EF-97FE3A852417}">
  <ds:schemaRefs>
    <ds:schemaRef ds:uri="http://schemas.openxmlformats.org/officeDocument/2006/bibliography"/>
  </ds:schemaRefs>
</ds:datastoreItem>
</file>

<file path=customXml/itemProps2.xml><?xml version="1.0" encoding="utf-8"?>
<ds:datastoreItem xmlns:ds="http://schemas.openxmlformats.org/officeDocument/2006/customXml" ds:itemID="{E4D27C88-EB57-4C91-A223-8895CCEF5ED2}">
  <ds:schemaRefs>
    <ds:schemaRef ds:uri="http://schemas.microsoft.com/sharepoint/v3/contenttype/forms"/>
  </ds:schemaRefs>
</ds:datastoreItem>
</file>

<file path=customXml/itemProps3.xml><?xml version="1.0" encoding="utf-8"?>
<ds:datastoreItem xmlns:ds="http://schemas.openxmlformats.org/officeDocument/2006/customXml" ds:itemID="{A761FF8A-FF01-426D-9B63-BB8D5C92356B}">
  <ds:schemaRefs>
    <ds:schemaRef ds:uri="65fa42c1-7250-4abb-86ef-45351be5f2f0"/>
    <ds:schemaRef ds:uri="http://www.w3.org/XML/1998/namespace"/>
    <ds:schemaRef ds:uri="http://purl.org/dc/terms/"/>
    <ds:schemaRef ds:uri="http://purl.org/dc/elements/1.1/"/>
    <ds:schemaRef ds:uri="http://schemas.openxmlformats.org/package/2006/metadata/core-properties"/>
    <ds:schemaRef ds:uri="c22e6c47-ae95-41fa-b792-c6705bc3ae6f"/>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8CD5CB2-2E5A-40D0-B5BD-5D1A640BC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e6c47-ae95-41fa-b792-c6705bc3ae6f"/>
    <ds:schemaRef ds:uri="65fa42c1-7250-4abb-86ef-45351be5f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959</Words>
  <Characters>5472</Characters>
  <Application>Microsoft Office Word</Application>
  <DocSecurity>0</DocSecurity>
  <Lines>45</Lines>
  <Paragraphs>12</Paragraphs>
  <ScaleCrop>false</ScaleCrop>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Tagoe</dc:creator>
  <cp:keywords/>
  <dc:description/>
  <cp:lastModifiedBy>Nicky Armstrong</cp:lastModifiedBy>
  <cp:revision>2</cp:revision>
  <dcterms:created xsi:type="dcterms:W3CDTF">2026-07-01T19:34:00Z</dcterms:created>
  <dcterms:modified xsi:type="dcterms:W3CDTF">2026-07-01T19:34:00Z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0x0101002421DA16283471428615D2FFA8A9E375</vt:lpwstr>
  </property>
  <property fmtid="{D5CDD505-2E9C-101B-9397-08002B2CF9AE}" pid="3" name="GrammarlyDocumentId">
    <vt:lpwstr>1ba5e19f-5d4a-4b29-961d-a44766daea06</vt:lpwstr>
  </property>
  <property fmtid="{D5CDD505-2E9C-101B-9397-08002B2CF9AE}" pid="4" name="MediaServiceImageTags">
    <vt:lpwstr/>
  </property>
</Properties>
</file>